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522110545" w:displacedByCustomXml="next"/>
    <w:sdt>
      <w:sdtPr>
        <w:id w:val="-1447386903"/>
        <w:docPartObj>
          <w:docPartGallery w:val="Cover Pages"/>
          <w:docPartUnique/>
        </w:docPartObj>
      </w:sdtPr>
      <w:sdtContent>
        <w:p w:rsidR="00410B0D" w:rsidRDefault="00F92717">
          <w:r>
            <w:rPr>
              <w:noProof/>
              <w:lang w:eastAsia="cs-CZ"/>
            </w:rPr>
            <w:pict>
              <v:group id="Skupina 149" o:spid="_x0000_s1026" style="position:absolute;margin-left:0;margin-top:0;width:8in;height:95.7pt;z-index:251680768;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">
                <v:shape id="Obdélní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Obdélník 151" o:spid="_x0000_s1028" style="position:absolute;width:73152;height:121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w:r>
        </w:p>
        <w:p w:rsidR="00410B0D" w:rsidRDefault="00A90746">
          <w:r>
            <w:rPr>
              <w:noProof/>
              <w:lang w:eastAsia="cs-CZ"/>
            </w:rPr>
            <w:pict>
              <v:shapetype id="_x0000_t202" coordsize="21600,21600" o:spt="202" path="m,l,21600r21600,l21600,xe">
                <v:stroke joinstyle="miter"/>
                <v:path gradientshapeok="t" o:connecttype="rect"/>
              </v:shapetype>
              <v:shape id="Textové pole 154" o:spid="_x0000_s1030" type="#_x0000_t202" style="position:absolute;margin-left:19.4pt;margin-top:373.5pt;width:560.1pt;height:305.25pt;z-index:251677696;visibility:visible;mso-width-percent:941;mso-height-percent:363;mso-position-horizontal-relative:page;mso-position-vertical-relative:page;mso-width-percent:941;mso-height-percent:36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" filled="f" stroked="f" strokeweight=".5pt">
                <v:textbox inset="126pt,0,54pt,0">
                  <w:txbxContent>
                    <w:p w:rsidR="00A90746" w:rsidRPr="00410B0D" w:rsidRDefault="00A90746">
                      <w:pPr>
                        <w:jc w:val="right"/>
                        <w:rPr>
                          <w:rFonts w:cstheme="minorHAnsi"/>
                          <w:b/>
                          <w:color w:val="4472C4" w:themeColor="accent1"/>
                          <w:sz w:val="160"/>
                          <w:szCs w:val="64"/>
                        </w:rPr>
                      </w:pPr>
                      <w:sdt>
                        <w:sdtPr>
                          <w:rPr>
                            <w:rFonts w:eastAsiaTheme="majorEastAsia" w:cstheme="minorHAnsi"/>
                            <w:b/>
                            <w:color w:val="2F5496" w:themeColor="accent1" w:themeShade="BF"/>
                            <w:sz w:val="44"/>
                            <w:szCs w:val="32"/>
                          </w:rPr>
                          <w:alias w:val="Název"/>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Pr>
                              <w:rFonts w:eastAsiaTheme="majorEastAsia" w:cstheme="minorHAnsi"/>
                              <w:b/>
                              <w:color w:val="2F5496" w:themeColor="accent1" w:themeShade="BF"/>
                              <w:sz w:val="44"/>
                              <w:szCs w:val="32"/>
                            </w:rPr>
                            <w:t>Demografická analýza obce Doubravčice</w:t>
                          </w:r>
                        </w:sdtContent>
                      </w:sdt>
                    </w:p>
                    <w:sdt>
                      <w:sdtPr>
                        <w:rPr>
                          <w:rFonts w:eastAsiaTheme="majorEastAsia" w:cstheme="minorHAnsi"/>
                          <w:color w:val="2F5496" w:themeColor="accent1" w:themeShade="BF"/>
                          <w:sz w:val="28"/>
                          <w:szCs w:val="32"/>
                        </w:rPr>
                        <w:alias w:val="Podtitul"/>
                        <w:tag w:val=""/>
                        <w:id w:val="1759551507"/>
                        <w:dataBinding w:prefixMappings="xmlns:ns0='http://purl.org/dc/elements/1.1/' xmlns:ns1='http://schemas.openxmlformats.org/package/2006/metadata/core-properties' " w:xpath="/ns1:coreProperties[1]/ns0:subject[1]" w:storeItemID="{6C3C8BC8-F283-45AE-878A-BAB7291924A1}"/>
                        <w:text/>
                      </w:sdtPr>
                      <w:sdtContent>
                        <w:p w:rsidR="00A90746" w:rsidRPr="00410B0D" w:rsidRDefault="00A90746">
                          <w:pPr>
                            <w:jc w:val="right"/>
                            <w:rPr>
                              <w:rFonts w:cstheme="minorHAnsi"/>
                              <w:smallCaps/>
                              <w:color w:val="404040" w:themeColor="text1" w:themeTint="BF"/>
                              <w:sz w:val="36"/>
                              <w:szCs w:val="36"/>
                            </w:rPr>
                          </w:pPr>
                          <w:r w:rsidRPr="00410B0D">
                            <w:rPr>
                              <w:rFonts w:eastAsiaTheme="majorEastAsia" w:cstheme="minorHAnsi"/>
                              <w:color w:val="2F5496" w:themeColor="accent1" w:themeShade="BF"/>
                              <w:sz w:val="28"/>
                              <w:szCs w:val="32"/>
                            </w:rPr>
                            <w:t>se zaměřením na škol</w:t>
                          </w:r>
                          <w:r>
                            <w:rPr>
                              <w:rFonts w:eastAsiaTheme="majorEastAsia" w:cstheme="minorHAnsi"/>
                              <w:color w:val="2F5496" w:themeColor="accent1" w:themeShade="BF"/>
                              <w:sz w:val="28"/>
                              <w:szCs w:val="32"/>
                            </w:rPr>
                            <w:t>ství</w:t>
                          </w:r>
                        </w:p>
                      </w:sdtContent>
                    </w:sdt>
                  </w:txbxContent>
                </v:textbox>
                <w10:wrap type="square" anchorx="page" anchory="page"/>
              </v:shape>
            </w:pict>
          </w:r>
          <w:r w:rsidR="00F92717">
            <w:rPr>
              <w:noProof/>
              <w:lang w:eastAsia="cs-CZ"/>
            </w:rPr>
            <w:pict>
              <v:shape id="Textové pole 2" o:spid="_x0000_s1031" type="#_x0000_t202" style="position:absolute;margin-left:-1.85pt;margin-top:612.35pt;width:455.25pt;height:71.25pt;z-index:251683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" stroked="f">
                <v:textbox>
                  <w:txbxContent>
                    <w:p w:rsidR="00A90746" w:rsidRPr="00CE1DC4" w:rsidRDefault="00A90746" w:rsidP="0091030A">
                      <w:pPr>
                        <w:ind w:left="708"/>
                        <w:jc w:val="right"/>
                        <w:rPr>
                          <w:sz w:val="28"/>
                          <w:szCs w:val="28"/>
                        </w:rPr>
                      </w:pPr>
                      <w:r w:rsidRPr="00CE1DC4">
                        <w:rPr>
                          <w:sz w:val="28"/>
                          <w:szCs w:val="28"/>
                        </w:rPr>
                        <w:t xml:space="preserve">Zpracováno 30. dubna 2019 </w:t>
                      </w:r>
                    </w:p>
                    <w:p w:rsidR="00A90746" w:rsidRDefault="00A90746" w:rsidP="00A90746">
                      <w:pPr>
                        <w:ind w:left="708"/>
                        <w:jc w:val="right"/>
                        <w:rPr>
                          <w:rFonts w:cstheme="minorHAnsi"/>
                        </w:rPr>
                      </w:pPr>
                      <w:r w:rsidRPr="00CE1DC4">
                        <w:rPr>
                          <w:sz w:val="28"/>
                          <w:szCs w:val="28"/>
                        </w:rPr>
                        <w:t xml:space="preserve">    Aktualizace k 30. červnu 2020</w:t>
                      </w:r>
                      <w:r w:rsidR="00CE1DC4">
                        <w:rPr>
                          <w:sz w:val="24"/>
                        </w:rPr>
                        <w:t xml:space="preserve"> (vyjma kapitol dotýkajících se města Český Brod a ORP jako celku).</w:t>
                      </w:r>
                    </w:p>
                    <w:p w:rsidR="00A90746" w:rsidRDefault="00A90746" w:rsidP="0091030A">
                      <w:pPr>
                        <w:ind w:left="708"/>
                        <w:jc w:val="right"/>
                        <w:rPr>
                          <w:sz w:val="24"/>
                        </w:rPr>
                      </w:pPr>
                    </w:p>
                    <w:p w:rsidR="00A90746" w:rsidRPr="009732B2" w:rsidRDefault="00A90746" w:rsidP="009732B2">
                      <w:pPr>
                        <w:jc w:val="right"/>
                        <w:rPr>
                          <w:sz w:val="24"/>
                        </w:rPr>
                      </w:pPr>
                    </w:p>
                  </w:txbxContent>
                </v:textbox>
                <w10:wrap type="square" anchorx="margin"/>
              </v:shape>
            </w:pict>
          </w:r>
          <w:r w:rsidR="00ED08C2">
            <w:rPr>
              <w:noProof/>
              <w:lang w:eastAsia="cs-CZ"/>
            </w:rPr>
            <w:drawing>
              <wp:anchor distT="0" distB="0" distL="114300" distR="114300" simplePos="0" relativeHeight="251681792" behindDoc="0" locked="0" layoutInCell="1" allowOverlap="1">
                <wp:simplePos x="0" y="0"/>
                <wp:positionH relativeFrom="margin">
                  <wp:align>center</wp:align>
                </wp:positionH>
                <wp:positionV relativeFrom="paragraph">
                  <wp:posOffset>1543368</wp:posOffset>
                </wp:positionV>
                <wp:extent cx="3433445" cy="3881779"/>
                <wp:effectExtent l="0" t="0" r="0" b="444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3445" cy="3881779"/>
                        </a:xfrm>
                        <a:prstGeom prst="rect">
                          <a:avLst/>
                        </a:prstGeom>
                        <a:noFill/>
                        <a:ln>
                          <a:noFill/>
                        </a:ln>
                      </pic:spPr>
                    </pic:pic>
                  </a:graphicData>
                </a:graphic>
              </wp:anchor>
            </w:drawing>
          </w:r>
          <w:r w:rsidR="00410B0D">
            <w:br w:type="page"/>
          </w:r>
        </w:p>
      </w:sdtContent>
    </w:sdt>
    <w:bookmarkEnd w:id="0" w:displacedByCustomXml="next"/>
    <w:sdt>
      <w:sdtPr>
        <w:rPr>
          <w:rFonts w:asciiTheme="minorHAnsi" w:eastAsiaTheme="minorHAnsi" w:hAnsiTheme="minorHAnsi" w:cstheme="minorBidi"/>
          <w:color w:val="auto"/>
          <w:sz w:val="22"/>
          <w:szCs w:val="22"/>
          <w:lang w:eastAsia="en-US"/>
        </w:rPr>
        <w:id w:val="1967785041"/>
        <w:docPartObj>
          <w:docPartGallery w:val="Table of Contents"/>
          <w:docPartUnique/>
        </w:docPartObj>
      </w:sdtPr>
      <w:sdtEndPr>
        <w:rPr>
          <w:b/>
          <w:bCs/>
        </w:rPr>
      </w:sdtEndPr>
      <w:sdtContent>
        <w:p w:rsidR="00410B0D" w:rsidRDefault="00410B0D">
          <w:pPr>
            <w:pStyle w:val="Nadpisobsahu"/>
          </w:pPr>
          <w:r>
            <w:t>Obsah</w:t>
          </w:r>
        </w:p>
        <w:p w:rsidR="00B413A8" w:rsidRPr="00B413A8" w:rsidRDefault="00B413A8" w:rsidP="00B413A8">
          <w:pPr>
            <w:rPr>
              <w:lang w:eastAsia="cs-CZ"/>
            </w:rPr>
          </w:pPr>
        </w:p>
        <w:p w:rsidR="00F77F16" w:rsidRDefault="00F92717">
          <w:pPr>
            <w:pStyle w:val="Obsah1"/>
            <w:tabs>
              <w:tab w:val="right" w:leader="dot" w:pos="9062"/>
            </w:tabs>
            <w:rPr>
              <w:rFonts w:eastAsiaTheme="minorEastAsia"/>
              <w:noProof/>
              <w:lang w:eastAsia="cs-CZ"/>
            </w:rPr>
          </w:pPr>
          <w:r w:rsidRPr="00F92717">
            <w:fldChar w:fldCharType="begin"/>
          </w:r>
          <w:r w:rsidR="00410B0D">
            <w:instrText xml:space="preserve"> TOC \o "1-3" \h \z \u </w:instrText>
          </w:r>
          <w:r w:rsidRPr="00F92717">
            <w:fldChar w:fldCharType="separate"/>
          </w:r>
          <w:hyperlink w:anchor="_Toc7766351" w:history="1">
            <w:r w:rsidR="00F77F16" w:rsidRPr="00894174">
              <w:rPr>
                <w:rStyle w:val="Hypertextovodkaz"/>
                <w:noProof/>
              </w:rPr>
              <w:t>Analýza současného stavu</w:t>
            </w:r>
            <w:r w:rsidR="00F77F16">
              <w:rPr>
                <w:noProof/>
                <w:webHidden/>
              </w:rPr>
              <w:tab/>
            </w:r>
            <w:r>
              <w:rPr>
                <w:noProof/>
                <w:webHidden/>
              </w:rPr>
              <w:fldChar w:fldCharType="begin"/>
            </w:r>
            <w:r w:rsidR="00F77F16">
              <w:rPr>
                <w:noProof/>
                <w:webHidden/>
              </w:rPr>
              <w:instrText xml:space="preserve"> PAGEREF _Toc7766351 \h </w:instrText>
            </w:r>
            <w:r>
              <w:rPr>
                <w:noProof/>
                <w:webHidden/>
              </w:rPr>
            </w:r>
            <w:r>
              <w:rPr>
                <w:noProof/>
                <w:webHidden/>
              </w:rPr>
              <w:fldChar w:fldCharType="separate"/>
            </w:r>
            <w:r w:rsidR="00DA453D">
              <w:rPr>
                <w:noProof/>
                <w:webHidden/>
              </w:rPr>
              <w:t>2</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2" w:history="1">
            <w:r w:rsidR="00F77F16" w:rsidRPr="00894174">
              <w:rPr>
                <w:rStyle w:val="Hypertextovodkaz"/>
                <w:noProof/>
              </w:rPr>
              <w:t>Obec Doubravčice</w:t>
            </w:r>
            <w:r w:rsidR="00F77F16">
              <w:rPr>
                <w:noProof/>
                <w:webHidden/>
              </w:rPr>
              <w:tab/>
            </w:r>
            <w:r>
              <w:rPr>
                <w:noProof/>
                <w:webHidden/>
              </w:rPr>
              <w:fldChar w:fldCharType="begin"/>
            </w:r>
            <w:r w:rsidR="00F77F16">
              <w:rPr>
                <w:noProof/>
                <w:webHidden/>
              </w:rPr>
              <w:instrText xml:space="preserve"> PAGEREF _Toc7766352 \h </w:instrText>
            </w:r>
            <w:r>
              <w:rPr>
                <w:noProof/>
                <w:webHidden/>
              </w:rPr>
            </w:r>
            <w:r>
              <w:rPr>
                <w:noProof/>
                <w:webHidden/>
              </w:rPr>
              <w:fldChar w:fldCharType="separate"/>
            </w:r>
            <w:r w:rsidR="00DA453D">
              <w:rPr>
                <w:noProof/>
                <w:webHidden/>
              </w:rPr>
              <w:t>2</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3" w:history="1">
            <w:r w:rsidR="00F77F16" w:rsidRPr="00894174">
              <w:rPr>
                <w:rStyle w:val="Hypertextovodkaz"/>
                <w:noProof/>
              </w:rPr>
              <w:t>Správní oblast ORP Český Brod</w:t>
            </w:r>
            <w:r w:rsidR="00F77F16">
              <w:rPr>
                <w:noProof/>
                <w:webHidden/>
              </w:rPr>
              <w:tab/>
            </w:r>
            <w:r>
              <w:rPr>
                <w:noProof/>
                <w:webHidden/>
              </w:rPr>
              <w:fldChar w:fldCharType="begin"/>
            </w:r>
            <w:r w:rsidR="00F77F16">
              <w:rPr>
                <w:noProof/>
                <w:webHidden/>
              </w:rPr>
              <w:instrText xml:space="preserve"> PAGEREF _Toc7766353 \h </w:instrText>
            </w:r>
            <w:r>
              <w:rPr>
                <w:noProof/>
                <w:webHidden/>
              </w:rPr>
            </w:r>
            <w:r>
              <w:rPr>
                <w:noProof/>
                <w:webHidden/>
              </w:rPr>
              <w:fldChar w:fldCharType="separate"/>
            </w:r>
            <w:r w:rsidR="00DA453D">
              <w:rPr>
                <w:noProof/>
                <w:webHidden/>
              </w:rPr>
              <w:t>3</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4" w:history="1">
            <w:r w:rsidR="00F77F16" w:rsidRPr="00894174">
              <w:rPr>
                <w:rStyle w:val="Hypertextovodkaz"/>
                <w:noProof/>
              </w:rPr>
              <w:t>MAS Pošembeří</w:t>
            </w:r>
            <w:r w:rsidR="00F77F16">
              <w:rPr>
                <w:noProof/>
                <w:webHidden/>
              </w:rPr>
              <w:tab/>
            </w:r>
            <w:r>
              <w:rPr>
                <w:noProof/>
                <w:webHidden/>
              </w:rPr>
              <w:fldChar w:fldCharType="begin"/>
            </w:r>
            <w:r w:rsidR="00F77F16">
              <w:rPr>
                <w:noProof/>
                <w:webHidden/>
              </w:rPr>
              <w:instrText xml:space="preserve"> PAGEREF _Toc7766354 \h </w:instrText>
            </w:r>
            <w:r>
              <w:rPr>
                <w:noProof/>
                <w:webHidden/>
              </w:rPr>
            </w:r>
            <w:r>
              <w:rPr>
                <w:noProof/>
                <w:webHidden/>
              </w:rPr>
              <w:fldChar w:fldCharType="separate"/>
            </w:r>
            <w:r w:rsidR="00DA453D">
              <w:rPr>
                <w:noProof/>
                <w:webHidden/>
              </w:rPr>
              <w:t>4</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5" w:history="1">
            <w:r w:rsidR="00F77F16" w:rsidRPr="00894174">
              <w:rPr>
                <w:rStyle w:val="Hypertextovodkaz"/>
                <w:noProof/>
              </w:rPr>
              <w:t>Počet obyvatel v obci Doubravčice</w:t>
            </w:r>
            <w:r w:rsidR="00F77F16">
              <w:rPr>
                <w:noProof/>
                <w:webHidden/>
              </w:rPr>
              <w:tab/>
            </w:r>
            <w:r>
              <w:rPr>
                <w:noProof/>
                <w:webHidden/>
              </w:rPr>
              <w:fldChar w:fldCharType="begin"/>
            </w:r>
            <w:r w:rsidR="00F77F16">
              <w:rPr>
                <w:noProof/>
                <w:webHidden/>
              </w:rPr>
              <w:instrText xml:space="preserve"> PAGEREF _Toc7766355 \h </w:instrText>
            </w:r>
            <w:r>
              <w:rPr>
                <w:noProof/>
                <w:webHidden/>
              </w:rPr>
            </w:r>
            <w:r>
              <w:rPr>
                <w:noProof/>
                <w:webHidden/>
              </w:rPr>
              <w:fldChar w:fldCharType="separate"/>
            </w:r>
            <w:r w:rsidR="00DA453D">
              <w:rPr>
                <w:noProof/>
                <w:webHidden/>
              </w:rPr>
              <w:t>5</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6" w:history="1">
            <w:r w:rsidR="00F77F16" w:rsidRPr="00894174">
              <w:rPr>
                <w:rStyle w:val="Hypertextovodkaz"/>
                <w:noProof/>
              </w:rPr>
              <w:t>Vývoj celkového počtu obyvatel</w:t>
            </w:r>
            <w:r w:rsidR="00F77F16">
              <w:rPr>
                <w:noProof/>
                <w:webHidden/>
              </w:rPr>
              <w:tab/>
            </w:r>
            <w:r>
              <w:rPr>
                <w:noProof/>
                <w:webHidden/>
              </w:rPr>
              <w:fldChar w:fldCharType="begin"/>
            </w:r>
            <w:r w:rsidR="00F77F16">
              <w:rPr>
                <w:noProof/>
                <w:webHidden/>
              </w:rPr>
              <w:instrText xml:space="preserve"> PAGEREF _Toc7766356 \h </w:instrText>
            </w:r>
            <w:r>
              <w:rPr>
                <w:noProof/>
                <w:webHidden/>
              </w:rPr>
            </w:r>
            <w:r>
              <w:rPr>
                <w:noProof/>
                <w:webHidden/>
              </w:rPr>
              <w:fldChar w:fldCharType="separate"/>
            </w:r>
            <w:r w:rsidR="00DA453D">
              <w:rPr>
                <w:noProof/>
                <w:webHidden/>
              </w:rPr>
              <w:t>6</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7" w:history="1">
            <w:r w:rsidR="00F77F16" w:rsidRPr="00894174">
              <w:rPr>
                <w:rStyle w:val="Hypertextovodkaz"/>
                <w:noProof/>
              </w:rPr>
              <w:t>Přírůstek obyvatelstva</w:t>
            </w:r>
            <w:r w:rsidR="00F77F16">
              <w:rPr>
                <w:noProof/>
                <w:webHidden/>
              </w:rPr>
              <w:tab/>
            </w:r>
            <w:r>
              <w:rPr>
                <w:noProof/>
                <w:webHidden/>
              </w:rPr>
              <w:fldChar w:fldCharType="begin"/>
            </w:r>
            <w:r w:rsidR="00F77F16">
              <w:rPr>
                <w:noProof/>
                <w:webHidden/>
              </w:rPr>
              <w:instrText xml:space="preserve"> PAGEREF _Toc7766357 \h </w:instrText>
            </w:r>
            <w:r>
              <w:rPr>
                <w:noProof/>
                <w:webHidden/>
              </w:rPr>
            </w:r>
            <w:r>
              <w:rPr>
                <w:noProof/>
                <w:webHidden/>
              </w:rPr>
              <w:fldChar w:fldCharType="separate"/>
            </w:r>
            <w:r w:rsidR="00DA453D">
              <w:rPr>
                <w:noProof/>
                <w:webHidden/>
              </w:rPr>
              <w:t>7</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8" w:history="1">
            <w:r w:rsidR="00F77F16" w:rsidRPr="00894174">
              <w:rPr>
                <w:rStyle w:val="Hypertextovodkaz"/>
                <w:rFonts w:cstheme="minorHAnsi"/>
                <w:noProof/>
              </w:rPr>
              <w:t>Počet narozených dětí</w:t>
            </w:r>
            <w:r w:rsidR="00F77F16">
              <w:rPr>
                <w:noProof/>
                <w:webHidden/>
              </w:rPr>
              <w:tab/>
            </w:r>
            <w:r>
              <w:rPr>
                <w:noProof/>
                <w:webHidden/>
              </w:rPr>
              <w:fldChar w:fldCharType="begin"/>
            </w:r>
            <w:r w:rsidR="00F77F16">
              <w:rPr>
                <w:noProof/>
                <w:webHidden/>
              </w:rPr>
              <w:instrText xml:space="preserve"> PAGEREF _Toc7766358 \h </w:instrText>
            </w:r>
            <w:r>
              <w:rPr>
                <w:noProof/>
                <w:webHidden/>
              </w:rPr>
            </w:r>
            <w:r>
              <w:rPr>
                <w:noProof/>
                <w:webHidden/>
              </w:rPr>
              <w:fldChar w:fldCharType="separate"/>
            </w:r>
            <w:r w:rsidR="00DA453D">
              <w:rPr>
                <w:noProof/>
                <w:webHidden/>
              </w:rPr>
              <w:t>7</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59" w:history="1">
            <w:r w:rsidR="00F77F16" w:rsidRPr="00894174">
              <w:rPr>
                <w:rStyle w:val="Hypertextovodkaz"/>
                <w:noProof/>
              </w:rPr>
              <w:t>Analýza obyvatelstva dle věkových skupin</w:t>
            </w:r>
            <w:r w:rsidR="00F77F16">
              <w:rPr>
                <w:noProof/>
                <w:webHidden/>
              </w:rPr>
              <w:tab/>
            </w:r>
            <w:r>
              <w:rPr>
                <w:noProof/>
                <w:webHidden/>
              </w:rPr>
              <w:fldChar w:fldCharType="begin"/>
            </w:r>
            <w:r w:rsidR="00F77F16">
              <w:rPr>
                <w:noProof/>
                <w:webHidden/>
              </w:rPr>
              <w:instrText xml:space="preserve"> PAGEREF _Toc7766359 \h </w:instrText>
            </w:r>
            <w:r>
              <w:rPr>
                <w:noProof/>
                <w:webHidden/>
              </w:rPr>
            </w:r>
            <w:r>
              <w:rPr>
                <w:noProof/>
                <w:webHidden/>
              </w:rPr>
              <w:fldChar w:fldCharType="separate"/>
            </w:r>
            <w:r w:rsidR="00DA453D">
              <w:rPr>
                <w:noProof/>
                <w:webHidden/>
              </w:rPr>
              <w:t>8</w:t>
            </w:r>
            <w:r>
              <w:rPr>
                <w:noProof/>
                <w:webHidden/>
              </w:rPr>
              <w:fldChar w:fldCharType="end"/>
            </w:r>
          </w:hyperlink>
        </w:p>
        <w:p w:rsidR="00F77F16" w:rsidRDefault="00F92717">
          <w:pPr>
            <w:pStyle w:val="Obsah1"/>
            <w:tabs>
              <w:tab w:val="right" w:leader="dot" w:pos="9062"/>
            </w:tabs>
            <w:rPr>
              <w:rFonts w:eastAsiaTheme="minorEastAsia"/>
              <w:noProof/>
              <w:lang w:eastAsia="cs-CZ"/>
            </w:rPr>
          </w:pPr>
          <w:hyperlink w:anchor="_Toc7766360" w:history="1">
            <w:r w:rsidR="00F77F16" w:rsidRPr="00894174">
              <w:rPr>
                <w:rStyle w:val="Hypertextovodkaz"/>
                <w:noProof/>
              </w:rPr>
              <w:t>Prognóza demografického vývoje</w:t>
            </w:r>
            <w:r w:rsidR="00F77F16">
              <w:rPr>
                <w:noProof/>
                <w:webHidden/>
              </w:rPr>
              <w:tab/>
            </w:r>
            <w:r>
              <w:rPr>
                <w:noProof/>
                <w:webHidden/>
              </w:rPr>
              <w:fldChar w:fldCharType="begin"/>
            </w:r>
            <w:r w:rsidR="00F77F16">
              <w:rPr>
                <w:noProof/>
                <w:webHidden/>
              </w:rPr>
              <w:instrText xml:space="preserve"> PAGEREF _Toc7766360 \h </w:instrText>
            </w:r>
            <w:r>
              <w:rPr>
                <w:noProof/>
                <w:webHidden/>
              </w:rPr>
            </w:r>
            <w:r>
              <w:rPr>
                <w:noProof/>
                <w:webHidden/>
              </w:rPr>
              <w:fldChar w:fldCharType="separate"/>
            </w:r>
            <w:r w:rsidR="00DA453D">
              <w:rPr>
                <w:noProof/>
                <w:webHidden/>
              </w:rPr>
              <w:t>9</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1" w:history="1">
            <w:r w:rsidR="00F77F16" w:rsidRPr="00894174">
              <w:rPr>
                <w:rStyle w:val="Hypertextovodkaz"/>
                <w:noProof/>
              </w:rPr>
              <w:t>Prognóza počtu obyvatel</w:t>
            </w:r>
            <w:r w:rsidR="00F77F16">
              <w:rPr>
                <w:noProof/>
                <w:webHidden/>
              </w:rPr>
              <w:tab/>
            </w:r>
            <w:r>
              <w:rPr>
                <w:noProof/>
                <w:webHidden/>
              </w:rPr>
              <w:fldChar w:fldCharType="begin"/>
            </w:r>
            <w:r w:rsidR="00F77F16">
              <w:rPr>
                <w:noProof/>
                <w:webHidden/>
              </w:rPr>
              <w:instrText xml:space="preserve"> PAGEREF _Toc7766361 \h </w:instrText>
            </w:r>
            <w:r>
              <w:rPr>
                <w:noProof/>
                <w:webHidden/>
              </w:rPr>
            </w:r>
            <w:r>
              <w:rPr>
                <w:noProof/>
                <w:webHidden/>
              </w:rPr>
              <w:fldChar w:fldCharType="separate"/>
            </w:r>
            <w:r w:rsidR="00DA453D">
              <w:rPr>
                <w:noProof/>
                <w:webHidden/>
              </w:rPr>
              <w:t>9</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2" w:history="1">
            <w:r w:rsidR="00F77F16" w:rsidRPr="00894174">
              <w:rPr>
                <w:rStyle w:val="Hypertextovodkaz"/>
                <w:noProof/>
              </w:rPr>
              <w:t>Prognóza vývoje počtu dětí ve sledované skupině</w:t>
            </w:r>
            <w:r w:rsidR="00F77F16">
              <w:rPr>
                <w:noProof/>
                <w:webHidden/>
              </w:rPr>
              <w:tab/>
            </w:r>
            <w:r>
              <w:rPr>
                <w:noProof/>
                <w:webHidden/>
              </w:rPr>
              <w:fldChar w:fldCharType="begin"/>
            </w:r>
            <w:r w:rsidR="00F77F16">
              <w:rPr>
                <w:noProof/>
                <w:webHidden/>
              </w:rPr>
              <w:instrText xml:space="preserve"> PAGEREF _Toc7766362 \h </w:instrText>
            </w:r>
            <w:r>
              <w:rPr>
                <w:noProof/>
                <w:webHidden/>
              </w:rPr>
            </w:r>
            <w:r>
              <w:rPr>
                <w:noProof/>
                <w:webHidden/>
              </w:rPr>
              <w:fldChar w:fldCharType="separate"/>
            </w:r>
            <w:r w:rsidR="00DA453D">
              <w:rPr>
                <w:noProof/>
                <w:webHidden/>
              </w:rPr>
              <w:t>10</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3" w:history="1">
            <w:r w:rsidR="00F77F16" w:rsidRPr="00894174">
              <w:rPr>
                <w:rStyle w:val="Hypertextovodkaz"/>
                <w:noProof/>
              </w:rPr>
              <w:t>Porovnání s daty za SO ORP Český Brod</w:t>
            </w:r>
            <w:r w:rsidR="00F77F16">
              <w:rPr>
                <w:noProof/>
                <w:webHidden/>
              </w:rPr>
              <w:tab/>
            </w:r>
            <w:r>
              <w:rPr>
                <w:noProof/>
                <w:webHidden/>
              </w:rPr>
              <w:fldChar w:fldCharType="begin"/>
            </w:r>
            <w:r w:rsidR="00F77F16">
              <w:rPr>
                <w:noProof/>
                <w:webHidden/>
              </w:rPr>
              <w:instrText xml:space="preserve"> PAGEREF _Toc7766363 \h </w:instrText>
            </w:r>
            <w:r>
              <w:rPr>
                <w:noProof/>
                <w:webHidden/>
              </w:rPr>
            </w:r>
            <w:r>
              <w:rPr>
                <w:noProof/>
                <w:webHidden/>
              </w:rPr>
              <w:fldChar w:fldCharType="separate"/>
            </w:r>
            <w:r w:rsidR="00DA453D">
              <w:rPr>
                <w:noProof/>
                <w:webHidden/>
              </w:rPr>
              <w:t>11</w:t>
            </w:r>
            <w:r>
              <w:rPr>
                <w:noProof/>
                <w:webHidden/>
              </w:rPr>
              <w:fldChar w:fldCharType="end"/>
            </w:r>
          </w:hyperlink>
        </w:p>
        <w:p w:rsidR="00F77F16" w:rsidRDefault="00F92717">
          <w:pPr>
            <w:pStyle w:val="Obsah1"/>
            <w:tabs>
              <w:tab w:val="right" w:leader="dot" w:pos="9062"/>
            </w:tabs>
            <w:rPr>
              <w:rFonts w:eastAsiaTheme="minorEastAsia"/>
              <w:noProof/>
              <w:lang w:eastAsia="cs-CZ"/>
            </w:rPr>
          </w:pPr>
          <w:hyperlink w:anchor="_Toc7766364" w:history="1">
            <w:r w:rsidR="00F77F16" w:rsidRPr="00894174">
              <w:rPr>
                <w:rStyle w:val="Hypertextovodkaz"/>
                <w:noProof/>
              </w:rPr>
              <w:t>Místní situace ve školství</w:t>
            </w:r>
            <w:r w:rsidR="00F77F16">
              <w:rPr>
                <w:noProof/>
                <w:webHidden/>
              </w:rPr>
              <w:tab/>
            </w:r>
            <w:r>
              <w:rPr>
                <w:noProof/>
                <w:webHidden/>
              </w:rPr>
              <w:fldChar w:fldCharType="begin"/>
            </w:r>
            <w:r w:rsidR="00F77F16">
              <w:rPr>
                <w:noProof/>
                <w:webHidden/>
              </w:rPr>
              <w:instrText xml:space="preserve"> PAGEREF _Toc7766364 \h </w:instrText>
            </w:r>
            <w:r>
              <w:rPr>
                <w:noProof/>
                <w:webHidden/>
              </w:rPr>
            </w:r>
            <w:r>
              <w:rPr>
                <w:noProof/>
                <w:webHidden/>
              </w:rPr>
              <w:fldChar w:fldCharType="separate"/>
            </w:r>
            <w:r w:rsidR="00DA453D">
              <w:rPr>
                <w:noProof/>
                <w:webHidden/>
              </w:rPr>
              <w:t>12</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5" w:history="1">
            <w:r w:rsidR="00F77F16" w:rsidRPr="00894174">
              <w:rPr>
                <w:rStyle w:val="Hypertextovodkaz"/>
                <w:noProof/>
              </w:rPr>
              <w:t>Školství v MAS Pošembeří</w:t>
            </w:r>
            <w:r w:rsidR="00F77F16">
              <w:rPr>
                <w:noProof/>
                <w:webHidden/>
              </w:rPr>
              <w:tab/>
            </w:r>
            <w:r>
              <w:rPr>
                <w:noProof/>
                <w:webHidden/>
              </w:rPr>
              <w:fldChar w:fldCharType="begin"/>
            </w:r>
            <w:r w:rsidR="00F77F16">
              <w:rPr>
                <w:noProof/>
                <w:webHidden/>
              </w:rPr>
              <w:instrText xml:space="preserve"> PAGEREF _Toc7766365 \h </w:instrText>
            </w:r>
            <w:r>
              <w:rPr>
                <w:noProof/>
                <w:webHidden/>
              </w:rPr>
            </w:r>
            <w:r>
              <w:rPr>
                <w:noProof/>
                <w:webHidden/>
              </w:rPr>
              <w:fldChar w:fldCharType="separate"/>
            </w:r>
            <w:r w:rsidR="00DA453D">
              <w:rPr>
                <w:noProof/>
                <w:webHidden/>
              </w:rPr>
              <w:t>12</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6" w:history="1">
            <w:r w:rsidR="00F77F16" w:rsidRPr="00894174">
              <w:rPr>
                <w:rStyle w:val="Hypertextovodkaz"/>
                <w:noProof/>
              </w:rPr>
              <w:t>Dostupnost základního vzdělání v obci Doubravčice</w:t>
            </w:r>
            <w:r w:rsidR="00F77F16">
              <w:rPr>
                <w:noProof/>
                <w:webHidden/>
              </w:rPr>
              <w:tab/>
            </w:r>
            <w:r>
              <w:rPr>
                <w:noProof/>
                <w:webHidden/>
              </w:rPr>
              <w:fldChar w:fldCharType="begin"/>
            </w:r>
            <w:r w:rsidR="00F77F16">
              <w:rPr>
                <w:noProof/>
                <w:webHidden/>
              </w:rPr>
              <w:instrText xml:space="preserve"> PAGEREF _Toc7766366 \h </w:instrText>
            </w:r>
            <w:r>
              <w:rPr>
                <w:noProof/>
                <w:webHidden/>
              </w:rPr>
            </w:r>
            <w:r>
              <w:rPr>
                <w:noProof/>
                <w:webHidden/>
              </w:rPr>
              <w:fldChar w:fldCharType="separate"/>
            </w:r>
            <w:r w:rsidR="00DA453D">
              <w:rPr>
                <w:noProof/>
                <w:webHidden/>
              </w:rPr>
              <w:t>13</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7" w:history="1">
            <w:r w:rsidR="00F77F16" w:rsidRPr="00894174">
              <w:rPr>
                <w:rStyle w:val="Hypertextovodkaz"/>
                <w:noProof/>
              </w:rPr>
              <w:t>Přehled škol v oblasti</w:t>
            </w:r>
            <w:r w:rsidR="00F77F16">
              <w:rPr>
                <w:noProof/>
                <w:webHidden/>
              </w:rPr>
              <w:tab/>
            </w:r>
            <w:r>
              <w:rPr>
                <w:noProof/>
                <w:webHidden/>
              </w:rPr>
              <w:fldChar w:fldCharType="begin"/>
            </w:r>
            <w:r w:rsidR="00F77F16">
              <w:rPr>
                <w:noProof/>
                <w:webHidden/>
              </w:rPr>
              <w:instrText xml:space="preserve"> PAGEREF _Toc7766367 \h </w:instrText>
            </w:r>
            <w:r>
              <w:rPr>
                <w:noProof/>
                <w:webHidden/>
              </w:rPr>
            </w:r>
            <w:r>
              <w:rPr>
                <w:noProof/>
                <w:webHidden/>
              </w:rPr>
              <w:fldChar w:fldCharType="separate"/>
            </w:r>
            <w:r w:rsidR="00DA453D">
              <w:rPr>
                <w:noProof/>
                <w:webHidden/>
              </w:rPr>
              <w:t>14</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8" w:history="1">
            <w:r w:rsidR="00F77F16" w:rsidRPr="00894174">
              <w:rPr>
                <w:rStyle w:val="Hypertextovodkaz"/>
                <w:noProof/>
              </w:rPr>
              <w:t>Naplnění kapacity škol</w:t>
            </w:r>
            <w:r w:rsidR="00F77F16">
              <w:rPr>
                <w:noProof/>
                <w:webHidden/>
              </w:rPr>
              <w:tab/>
            </w:r>
            <w:r>
              <w:rPr>
                <w:noProof/>
                <w:webHidden/>
              </w:rPr>
              <w:fldChar w:fldCharType="begin"/>
            </w:r>
            <w:r w:rsidR="00F77F16">
              <w:rPr>
                <w:noProof/>
                <w:webHidden/>
              </w:rPr>
              <w:instrText xml:space="preserve"> PAGEREF _Toc7766368 \h </w:instrText>
            </w:r>
            <w:r>
              <w:rPr>
                <w:noProof/>
                <w:webHidden/>
              </w:rPr>
            </w:r>
            <w:r>
              <w:rPr>
                <w:noProof/>
                <w:webHidden/>
              </w:rPr>
              <w:fldChar w:fldCharType="separate"/>
            </w:r>
            <w:r w:rsidR="00DA453D">
              <w:rPr>
                <w:noProof/>
                <w:webHidden/>
              </w:rPr>
              <w:t>15</w:t>
            </w:r>
            <w:r>
              <w:rPr>
                <w:noProof/>
                <w:webHidden/>
              </w:rPr>
              <w:fldChar w:fldCharType="end"/>
            </w:r>
          </w:hyperlink>
        </w:p>
        <w:p w:rsidR="00F77F16" w:rsidRDefault="00F92717">
          <w:pPr>
            <w:pStyle w:val="Obsah2"/>
            <w:tabs>
              <w:tab w:val="right" w:leader="dot" w:pos="9062"/>
            </w:tabs>
            <w:rPr>
              <w:rFonts w:eastAsiaTheme="minorEastAsia"/>
              <w:noProof/>
              <w:lang w:eastAsia="cs-CZ"/>
            </w:rPr>
          </w:pPr>
          <w:hyperlink w:anchor="_Toc7766369" w:history="1">
            <w:r w:rsidR="00F77F16" w:rsidRPr="00894174">
              <w:rPr>
                <w:rStyle w:val="Hypertextovodkaz"/>
                <w:noProof/>
              </w:rPr>
              <w:t xml:space="preserve">Spádová oblast </w:t>
            </w:r>
            <w:r w:rsidR="008F0E9C">
              <w:rPr>
                <w:rStyle w:val="Hypertextovodkaz"/>
                <w:noProof/>
              </w:rPr>
              <w:t xml:space="preserve">nově plánované </w:t>
            </w:r>
            <w:r w:rsidR="00F77F16" w:rsidRPr="00894174">
              <w:rPr>
                <w:rStyle w:val="Hypertextovodkaz"/>
                <w:noProof/>
              </w:rPr>
              <w:t>školy</w:t>
            </w:r>
            <w:r w:rsidR="008F0E9C">
              <w:rPr>
                <w:rStyle w:val="Hypertextovodkaz"/>
                <w:noProof/>
              </w:rPr>
              <w:t xml:space="preserve"> v Doubravčicích</w:t>
            </w:r>
            <w:r w:rsidR="00F77F16">
              <w:rPr>
                <w:noProof/>
                <w:webHidden/>
              </w:rPr>
              <w:tab/>
            </w:r>
            <w:r>
              <w:rPr>
                <w:noProof/>
                <w:webHidden/>
              </w:rPr>
              <w:fldChar w:fldCharType="begin"/>
            </w:r>
            <w:r w:rsidR="00F77F16">
              <w:rPr>
                <w:noProof/>
                <w:webHidden/>
              </w:rPr>
              <w:instrText xml:space="preserve"> PAGEREF _Toc7766369 \h </w:instrText>
            </w:r>
            <w:r>
              <w:rPr>
                <w:noProof/>
                <w:webHidden/>
              </w:rPr>
            </w:r>
            <w:r>
              <w:rPr>
                <w:noProof/>
                <w:webHidden/>
              </w:rPr>
              <w:fldChar w:fldCharType="separate"/>
            </w:r>
            <w:r w:rsidR="00DA453D">
              <w:rPr>
                <w:noProof/>
                <w:webHidden/>
              </w:rPr>
              <w:t>17</w:t>
            </w:r>
            <w:r>
              <w:rPr>
                <w:noProof/>
                <w:webHidden/>
              </w:rPr>
              <w:fldChar w:fldCharType="end"/>
            </w:r>
          </w:hyperlink>
        </w:p>
        <w:p w:rsidR="00F77F16" w:rsidRDefault="00F92717">
          <w:pPr>
            <w:pStyle w:val="Obsah1"/>
            <w:tabs>
              <w:tab w:val="right" w:leader="dot" w:pos="9062"/>
            </w:tabs>
            <w:rPr>
              <w:rFonts w:eastAsiaTheme="minorEastAsia"/>
              <w:noProof/>
              <w:lang w:eastAsia="cs-CZ"/>
            </w:rPr>
          </w:pPr>
          <w:hyperlink w:anchor="_Toc7766370" w:history="1">
            <w:r w:rsidR="00F77F16" w:rsidRPr="00894174">
              <w:rPr>
                <w:rStyle w:val="Hypertextovodkaz"/>
                <w:noProof/>
              </w:rPr>
              <w:t>Shrnutí výsledků analýzy</w:t>
            </w:r>
            <w:r w:rsidR="00F77F16">
              <w:rPr>
                <w:noProof/>
                <w:webHidden/>
              </w:rPr>
              <w:tab/>
            </w:r>
            <w:r>
              <w:rPr>
                <w:noProof/>
                <w:webHidden/>
              </w:rPr>
              <w:fldChar w:fldCharType="begin"/>
            </w:r>
            <w:r w:rsidR="00F77F16">
              <w:rPr>
                <w:noProof/>
                <w:webHidden/>
              </w:rPr>
              <w:instrText xml:space="preserve"> PAGEREF _Toc7766370 \h </w:instrText>
            </w:r>
            <w:r>
              <w:rPr>
                <w:noProof/>
                <w:webHidden/>
              </w:rPr>
            </w:r>
            <w:r>
              <w:rPr>
                <w:noProof/>
                <w:webHidden/>
              </w:rPr>
              <w:fldChar w:fldCharType="separate"/>
            </w:r>
            <w:r w:rsidR="00DA453D">
              <w:rPr>
                <w:noProof/>
                <w:webHidden/>
              </w:rPr>
              <w:t>18</w:t>
            </w:r>
            <w:r>
              <w:rPr>
                <w:noProof/>
                <w:webHidden/>
              </w:rPr>
              <w:fldChar w:fldCharType="end"/>
            </w:r>
          </w:hyperlink>
        </w:p>
        <w:p w:rsidR="00410B0D" w:rsidRDefault="00F92717">
          <w:r>
            <w:rPr>
              <w:b/>
              <w:bCs/>
            </w:rPr>
            <w:fldChar w:fldCharType="end"/>
          </w:r>
        </w:p>
      </w:sdtContent>
    </w:sdt>
    <w:p w:rsidR="00410B0D" w:rsidRDefault="00410B0D">
      <w:pPr>
        <w:rPr>
          <w:rFonts w:asciiTheme="majorHAnsi" w:eastAsiaTheme="majorEastAsia" w:hAnsiTheme="majorHAnsi" w:cstheme="majorBidi"/>
          <w:color w:val="2F5496" w:themeColor="accent1" w:themeShade="BF"/>
          <w:sz w:val="26"/>
          <w:szCs w:val="26"/>
        </w:rPr>
      </w:pPr>
      <w:r>
        <w:br w:type="page"/>
      </w:r>
    </w:p>
    <w:p w:rsidR="00410B0D" w:rsidRDefault="00410B0D" w:rsidP="00410B0D">
      <w:pPr>
        <w:pStyle w:val="Nadpis1"/>
      </w:pPr>
      <w:bookmarkStart w:id="1" w:name="_Toc7766351"/>
      <w:r>
        <w:lastRenderedPageBreak/>
        <w:t>Analýza současného stavu</w:t>
      </w:r>
      <w:bookmarkEnd w:id="1"/>
    </w:p>
    <w:p w:rsidR="00687AFB" w:rsidRPr="00687AFB" w:rsidRDefault="00687AFB" w:rsidP="00687AFB">
      <w:pPr>
        <w:pStyle w:val="Nadpis2"/>
      </w:pPr>
      <w:bookmarkStart w:id="2" w:name="_Toc7766352"/>
      <w:r w:rsidRPr="00687AFB">
        <w:t>Obec Doubravčice</w:t>
      </w:r>
      <w:bookmarkEnd w:id="2"/>
    </w:p>
    <w:p w:rsidR="00B86994" w:rsidRDefault="00B86994" w:rsidP="00B86994">
      <w:pPr>
        <w:pStyle w:val="Normlnweb"/>
        <w:spacing w:before="240" w:beforeAutospacing="0" w:after="120" w:afterAutospacing="0" w:line="276" w:lineRule="auto"/>
        <w:jc w:val="both"/>
        <w:rPr>
          <w:rFonts w:asciiTheme="minorHAnsi" w:hAnsiTheme="minorHAnsi" w:cstheme="minorHAnsi"/>
          <w:sz w:val="22"/>
          <w:szCs w:val="22"/>
        </w:rPr>
      </w:pPr>
      <w:r w:rsidRPr="00B86994">
        <w:rPr>
          <w:rFonts w:asciiTheme="minorHAnsi" w:hAnsiTheme="minorHAnsi" w:cstheme="minorHAnsi"/>
          <w:sz w:val="22"/>
          <w:szCs w:val="22"/>
        </w:rPr>
        <w:t>Obec </w:t>
      </w:r>
      <w:r w:rsidRPr="00B86994">
        <w:rPr>
          <w:rFonts w:asciiTheme="minorHAnsi" w:hAnsiTheme="minorHAnsi" w:cstheme="minorHAnsi"/>
          <w:bCs/>
          <w:sz w:val="22"/>
          <w:szCs w:val="22"/>
        </w:rPr>
        <w:t>Doubravčice</w:t>
      </w:r>
      <w:r w:rsidRPr="00B86994">
        <w:rPr>
          <w:rFonts w:asciiTheme="minorHAnsi" w:hAnsiTheme="minorHAnsi" w:cstheme="minorHAnsi"/>
          <w:sz w:val="22"/>
          <w:szCs w:val="22"/>
        </w:rPr>
        <w:t xml:space="preserve"> leží přibližně 8 km jihozápadně od Českého Brodu a 6 km severozápadně od Kostelce nad Černými lesy, v lesnaté oblasti nad údolím říčky Šembery. První písemně doložená zmínka o vsi pochází z roku 1331 z období vlády Jana Lucemburského. V královské listině stojí, že ves dala královna Eliška Přemyslovna v manství jistému </w:t>
      </w:r>
      <w:proofErr w:type="spellStart"/>
      <w:r w:rsidRPr="00B86994">
        <w:rPr>
          <w:rFonts w:asciiTheme="minorHAnsi" w:hAnsiTheme="minorHAnsi" w:cstheme="minorHAnsi"/>
          <w:sz w:val="22"/>
          <w:szCs w:val="22"/>
        </w:rPr>
        <w:t>Hrozkovi</w:t>
      </w:r>
      <w:proofErr w:type="spellEnd"/>
      <w:r w:rsidRPr="00B86994">
        <w:rPr>
          <w:rFonts w:asciiTheme="minorHAnsi" w:hAnsiTheme="minorHAnsi" w:cstheme="minorHAnsi"/>
          <w:sz w:val="22"/>
          <w:szCs w:val="22"/>
        </w:rPr>
        <w:t xml:space="preserve"> z </w:t>
      </w:r>
      <w:proofErr w:type="spellStart"/>
      <w:r w:rsidRPr="00B86994">
        <w:rPr>
          <w:rFonts w:asciiTheme="minorHAnsi" w:hAnsiTheme="minorHAnsi" w:cstheme="minorHAnsi"/>
          <w:sz w:val="22"/>
          <w:szCs w:val="22"/>
        </w:rPr>
        <w:t>Hoholic</w:t>
      </w:r>
      <w:proofErr w:type="spellEnd"/>
      <w:r w:rsidRPr="00B86994">
        <w:rPr>
          <w:rFonts w:asciiTheme="minorHAnsi" w:hAnsiTheme="minorHAnsi" w:cstheme="minorHAnsi"/>
          <w:sz w:val="22"/>
          <w:szCs w:val="22"/>
        </w:rPr>
        <w:t xml:space="preserve">. </w:t>
      </w:r>
    </w:p>
    <w:p w:rsidR="00654781" w:rsidRDefault="00B86994" w:rsidP="00B86994">
      <w:pPr>
        <w:pStyle w:val="Normlnweb"/>
        <w:spacing w:before="240" w:beforeAutospacing="0" w:after="120" w:afterAutospacing="0" w:line="276" w:lineRule="auto"/>
        <w:jc w:val="both"/>
        <w:rPr>
          <w:rFonts w:asciiTheme="minorHAnsi" w:hAnsiTheme="minorHAnsi" w:cstheme="minorHAnsi"/>
          <w:sz w:val="22"/>
          <w:szCs w:val="22"/>
        </w:rPr>
      </w:pPr>
      <w:r w:rsidRPr="00B86994">
        <w:rPr>
          <w:rFonts w:asciiTheme="minorHAnsi" w:hAnsiTheme="minorHAnsi" w:cstheme="minorHAnsi"/>
          <w:sz w:val="22"/>
          <w:szCs w:val="22"/>
        </w:rPr>
        <w:t>V Doubravčicích je obecní úřad, kulturní sál, školka, knihovna, dětská herna, dětské hřiště, centrum zdravotní péče, obchod</w:t>
      </w:r>
      <w:r w:rsidR="00654781">
        <w:rPr>
          <w:rFonts w:asciiTheme="minorHAnsi" w:hAnsiTheme="minorHAnsi" w:cstheme="minorHAnsi"/>
          <w:sz w:val="22"/>
          <w:szCs w:val="22"/>
        </w:rPr>
        <w:t xml:space="preserve"> s potravinami</w:t>
      </w:r>
      <w:r w:rsidRPr="00B86994">
        <w:rPr>
          <w:rFonts w:asciiTheme="minorHAnsi" w:hAnsiTheme="minorHAnsi" w:cstheme="minorHAnsi"/>
          <w:sz w:val="22"/>
          <w:szCs w:val="22"/>
        </w:rPr>
        <w:t xml:space="preserve">, </w:t>
      </w:r>
      <w:r w:rsidR="0091030A">
        <w:rPr>
          <w:rFonts w:asciiTheme="minorHAnsi" w:hAnsiTheme="minorHAnsi" w:cstheme="minorHAnsi"/>
          <w:sz w:val="22"/>
          <w:szCs w:val="22"/>
        </w:rPr>
        <w:t xml:space="preserve">restaurace, </w:t>
      </w:r>
      <w:r w:rsidRPr="00B86994">
        <w:rPr>
          <w:rFonts w:asciiTheme="minorHAnsi" w:hAnsiTheme="minorHAnsi" w:cstheme="minorHAnsi"/>
          <w:sz w:val="22"/>
          <w:szCs w:val="22"/>
        </w:rPr>
        <w:t xml:space="preserve">sportovní klub a areál s fotbalovým hřištěm. </w:t>
      </w:r>
      <w:r w:rsidR="00654781" w:rsidRPr="00654781">
        <w:rPr>
          <w:rFonts w:asciiTheme="minorHAnsi" w:hAnsiTheme="minorHAnsi" w:cstheme="minorHAnsi"/>
          <w:sz w:val="22"/>
          <w:szCs w:val="22"/>
        </w:rPr>
        <w:t>V místě jsou dostupné některé služby (například kadeřnictví, kosmetika, masáže apod.) a také zájmové aktivity pro děti i dospělé (například jóga, kondiční cvičení, výuka hudebních nástrojů</w:t>
      </w:r>
      <w:r w:rsidR="0091030A">
        <w:rPr>
          <w:rFonts w:asciiTheme="minorHAnsi" w:hAnsiTheme="minorHAnsi" w:cstheme="minorHAnsi"/>
          <w:sz w:val="22"/>
          <w:szCs w:val="22"/>
        </w:rPr>
        <w:t xml:space="preserve"> apod.</w:t>
      </w:r>
      <w:r w:rsidR="00654781" w:rsidRPr="00654781">
        <w:rPr>
          <w:rFonts w:asciiTheme="minorHAnsi" w:hAnsiTheme="minorHAnsi" w:cstheme="minorHAnsi"/>
          <w:sz w:val="22"/>
          <w:szCs w:val="22"/>
        </w:rPr>
        <w:t>)</w:t>
      </w:r>
      <w:r w:rsidR="002413E6">
        <w:rPr>
          <w:rFonts w:asciiTheme="minorHAnsi" w:hAnsiTheme="minorHAnsi" w:cstheme="minorHAnsi"/>
          <w:sz w:val="22"/>
          <w:szCs w:val="22"/>
        </w:rPr>
        <w:t>.</w:t>
      </w:r>
    </w:p>
    <w:p w:rsidR="00B86994" w:rsidRPr="00B86994" w:rsidRDefault="00B86994" w:rsidP="00B86994">
      <w:pPr>
        <w:pStyle w:val="Normlnweb"/>
        <w:spacing w:before="240" w:beforeAutospacing="0" w:after="120" w:afterAutospacing="0" w:line="276" w:lineRule="auto"/>
        <w:jc w:val="both"/>
        <w:rPr>
          <w:rFonts w:asciiTheme="minorHAnsi" w:hAnsiTheme="minorHAnsi" w:cstheme="minorHAnsi"/>
          <w:sz w:val="22"/>
          <w:szCs w:val="22"/>
        </w:rPr>
      </w:pPr>
      <w:r w:rsidRPr="00B86994">
        <w:rPr>
          <w:rFonts w:asciiTheme="minorHAnsi" w:hAnsiTheme="minorHAnsi" w:cstheme="minorHAnsi"/>
          <w:sz w:val="22"/>
          <w:szCs w:val="22"/>
        </w:rPr>
        <w:t>Na katastru obce se nachází několik kulturních památek</w:t>
      </w:r>
      <w:r w:rsidR="0091030A">
        <w:rPr>
          <w:rFonts w:asciiTheme="minorHAnsi" w:hAnsiTheme="minorHAnsi" w:cstheme="minorHAnsi"/>
          <w:sz w:val="22"/>
          <w:szCs w:val="22"/>
        </w:rPr>
        <w:t>.</w:t>
      </w:r>
      <w:r w:rsidRPr="00B86994">
        <w:rPr>
          <w:rFonts w:asciiTheme="minorHAnsi" w:hAnsiTheme="minorHAnsi" w:cstheme="minorHAnsi"/>
          <w:sz w:val="22"/>
          <w:szCs w:val="22"/>
        </w:rPr>
        <w:t xml:space="preserve"> Zřejmě největším turistickým lákadlem jsou zbytky gotického </w:t>
      </w:r>
      <w:r w:rsidRPr="00B86994">
        <w:rPr>
          <w:rFonts w:asciiTheme="minorHAnsi" w:hAnsiTheme="minorHAnsi" w:cstheme="minorHAnsi"/>
          <w:bCs/>
          <w:sz w:val="22"/>
          <w:szCs w:val="22"/>
        </w:rPr>
        <w:t>hradu</w:t>
      </w:r>
      <w:r w:rsidRPr="00B86994">
        <w:rPr>
          <w:rFonts w:asciiTheme="minorHAnsi" w:hAnsiTheme="minorHAnsi" w:cstheme="minorHAnsi"/>
          <w:sz w:val="22"/>
          <w:szCs w:val="22"/>
        </w:rPr>
        <w:t> </w:t>
      </w:r>
      <w:proofErr w:type="spellStart"/>
      <w:r w:rsidRPr="00B86994">
        <w:rPr>
          <w:rFonts w:asciiTheme="minorHAnsi" w:hAnsiTheme="minorHAnsi" w:cstheme="minorHAnsi"/>
          <w:sz w:val="22"/>
          <w:szCs w:val="22"/>
        </w:rPr>
        <w:t>Šember</w:t>
      </w:r>
      <w:proofErr w:type="spellEnd"/>
      <w:r w:rsidRPr="00B86994">
        <w:rPr>
          <w:rFonts w:asciiTheme="minorHAnsi" w:hAnsiTheme="minorHAnsi" w:cstheme="minorHAnsi"/>
          <w:sz w:val="22"/>
          <w:szCs w:val="22"/>
        </w:rPr>
        <w:t xml:space="preserve"> a pozůstatky halštatského a slovanského hradiště. Mimo jiné jsou ve vsi dva kamenné </w:t>
      </w:r>
      <w:r w:rsidRPr="00B86994">
        <w:rPr>
          <w:rFonts w:asciiTheme="minorHAnsi" w:hAnsiTheme="minorHAnsi" w:cstheme="minorHAnsi"/>
          <w:bCs/>
          <w:sz w:val="22"/>
          <w:szCs w:val="22"/>
        </w:rPr>
        <w:t>kříže</w:t>
      </w:r>
      <w:r w:rsidRPr="00B86994">
        <w:rPr>
          <w:rFonts w:asciiTheme="minorHAnsi" w:hAnsiTheme="minorHAnsi" w:cstheme="minorHAnsi"/>
          <w:sz w:val="22"/>
          <w:szCs w:val="22"/>
        </w:rPr>
        <w:t> a jubilejní pamětní </w:t>
      </w:r>
      <w:r w:rsidRPr="00B86994">
        <w:rPr>
          <w:rFonts w:asciiTheme="minorHAnsi" w:hAnsiTheme="minorHAnsi" w:cstheme="minorHAnsi"/>
          <w:bCs/>
          <w:sz w:val="22"/>
          <w:szCs w:val="22"/>
        </w:rPr>
        <w:t>kámen</w:t>
      </w:r>
      <w:r w:rsidRPr="00B86994">
        <w:rPr>
          <w:rFonts w:asciiTheme="minorHAnsi" w:hAnsiTheme="minorHAnsi" w:cstheme="minorHAnsi"/>
          <w:sz w:val="22"/>
          <w:szCs w:val="22"/>
        </w:rPr>
        <w:t xml:space="preserve"> Jana II. Lichtenštejnského nacházející se u </w:t>
      </w:r>
      <w:r w:rsidR="00654781">
        <w:rPr>
          <w:rFonts w:asciiTheme="minorHAnsi" w:hAnsiTheme="minorHAnsi" w:cstheme="minorHAnsi"/>
          <w:sz w:val="22"/>
          <w:szCs w:val="22"/>
        </w:rPr>
        <w:t>říčky</w:t>
      </w:r>
      <w:r w:rsidRPr="00B86994">
        <w:rPr>
          <w:rFonts w:asciiTheme="minorHAnsi" w:hAnsiTheme="minorHAnsi" w:cstheme="minorHAnsi"/>
          <w:sz w:val="22"/>
          <w:szCs w:val="22"/>
        </w:rPr>
        <w:t xml:space="preserve"> Šember</w:t>
      </w:r>
      <w:r w:rsidR="00654781">
        <w:rPr>
          <w:rFonts w:asciiTheme="minorHAnsi" w:hAnsiTheme="minorHAnsi" w:cstheme="minorHAnsi"/>
          <w:sz w:val="22"/>
          <w:szCs w:val="22"/>
        </w:rPr>
        <w:t>y</w:t>
      </w:r>
      <w:r w:rsidRPr="00B86994">
        <w:rPr>
          <w:rFonts w:asciiTheme="minorHAnsi" w:hAnsiTheme="minorHAnsi" w:cstheme="minorHAnsi"/>
          <w:sz w:val="22"/>
          <w:szCs w:val="22"/>
        </w:rPr>
        <w:t>. Doubravčicemi prochází turistické trasy i cyklostezky.</w:t>
      </w:r>
    </w:p>
    <w:p w:rsidR="009D3D96" w:rsidRDefault="009D3D96" w:rsidP="00543101">
      <w:pPr>
        <w:pStyle w:val="Normlnweb"/>
        <w:spacing w:before="240" w:beforeAutospacing="0" w:after="120" w:afterAutospacing="0" w:line="276" w:lineRule="auto"/>
        <w:jc w:val="both"/>
        <w:rPr>
          <w:rFonts w:asciiTheme="minorHAnsi" w:hAnsiTheme="minorHAnsi" w:cstheme="minorHAnsi"/>
          <w:noProof/>
        </w:rPr>
      </w:pPr>
      <w:r w:rsidRPr="00687AFB">
        <w:rPr>
          <w:rFonts w:asciiTheme="minorHAnsi" w:hAnsiTheme="minorHAnsi" w:cstheme="minorHAnsi"/>
          <w:sz w:val="22"/>
          <w:szCs w:val="22"/>
        </w:rPr>
        <w:t xml:space="preserve">Obec Doubravčice je situována ve Středočeském kraji, </w:t>
      </w:r>
      <w:r w:rsidR="00A57BB0" w:rsidRPr="00687AFB">
        <w:rPr>
          <w:rFonts w:asciiTheme="minorHAnsi" w:hAnsiTheme="minorHAnsi" w:cstheme="minorHAnsi"/>
          <w:sz w:val="22"/>
          <w:szCs w:val="22"/>
        </w:rPr>
        <w:t xml:space="preserve">východně od Prahy, </w:t>
      </w:r>
      <w:r w:rsidRPr="00687AFB">
        <w:rPr>
          <w:rFonts w:asciiTheme="minorHAnsi" w:hAnsiTheme="minorHAnsi" w:cstheme="minorHAnsi"/>
          <w:sz w:val="22"/>
          <w:szCs w:val="22"/>
        </w:rPr>
        <w:t xml:space="preserve">což je červeně znázorněno na </w:t>
      </w:r>
      <w:r w:rsidR="00A57BB0" w:rsidRPr="00687AFB">
        <w:rPr>
          <w:rFonts w:asciiTheme="minorHAnsi" w:hAnsiTheme="minorHAnsi" w:cstheme="minorHAnsi"/>
          <w:sz w:val="22"/>
          <w:szCs w:val="22"/>
        </w:rPr>
        <w:t>mapě</w:t>
      </w:r>
      <w:r w:rsidRPr="00687AFB">
        <w:rPr>
          <w:rFonts w:asciiTheme="minorHAnsi" w:hAnsiTheme="minorHAnsi" w:cstheme="minorHAnsi"/>
          <w:sz w:val="22"/>
          <w:szCs w:val="22"/>
        </w:rPr>
        <w:t xml:space="preserve"> č. 1. Obec je z hlavního města dobře dopravně dostupná, přičemž dojezdová vzdálenost do centra metropole je cca </w:t>
      </w:r>
      <w:r w:rsidR="00A57BB0" w:rsidRPr="00687AFB">
        <w:rPr>
          <w:rFonts w:asciiTheme="minorHAnsi" w:hAnsiTheme="minorHAnsi" w:cstheme="minorHAnsi"/>
          <w:sz w:val="22"/>
          <w:szCs w:val="22"/>
        </w:rPr>
        <w:t>5</w:t>
      </w:r>
      <w:r w:rsidRPr="00687AFB">
        <w:rPr>
          <w:rFonts w:asciiTheme="minorHAnsi" w:hAnsiTheme="minorHAnsi" w:cstheme="minorHAnsi"/>
          <w:sz w:val="22"/>
          <w:szCs w:val="22"/>
        </w:rPr>
        <w:t xml:space="preserve">0 minut. Po silnici I. třídy č. 12. je dojezdová vzdálenost na okraj Prahy cca </w:t>
      </w:r>
      <w:r w:rsidR="00A57BB0" w:rsidRPr="00687AFB">
        <w:rPr>
          <w:rFonts w:asciiTheme="minorHAnsi" w:hAnsiTheme="minorHAnsi" w:cstheme="minorHAnsi"/>
          <w:sz w:val="22"/>
          <w:szCs w:val="22"/>
        </w:rPr>
        <w:t>35</w:t>
      </w:r>
      <w:r w:rsidRPr="00687AFB">
        <w:rPr>
          <w:rFonts w:asciiTheme="minorHAnsi" w:hAnsiTheme="minorHAnsi" w:cstheme="minorHAnsi"/>
          <w:sz w:val="22"/>
          <w:szCs w:val="22"/>
        </w:rPr>
        <w:t xml:space="preserve"> minut. Obcí Doubravčice také prochází silnice č. II/113, která zajišťuje dopravní spojení s obcí Mukařov a městem Český Brod. Obec Doubravčice má zajištěno spojení s okolními obcemi a městy autobusovou dopravou, jsou vedeny ve druhém pásmu PID.</w:t>
      </w:r>
      <w:r w:rsidRPr="00687AFB">
        <w:rPr>
          <w:rFonts w:asciiTheme="minorHAnsi" w:hAnsiTheme="minorHAnsi" w:cstheme="minorHAnsi"/>
          <w:noProof/>
        </w:rPr>
        <w:t xml:space="preserve"> </w:t>
      </w:r>
    </w:p>
    <w:p w:rsidR="009D3D96" w:rsidRPr="00B86994" w:rsidRDefault="009D3D96" w:rsidP="00410B0D">
      <w:pPr>
        <w:pStyle w:val="Normlnweb"/>
        <w:spacing w:before="240" w:beforeAutospacing="0" w:after="120" w:afterAutospacing="0" w:line="276" w:lineRule="auto"/>
        <w:jc w:val="both"/>
        <w:rPr>
          <w:rFonts w:asciiTheme="minorHAnsi" w:hAnsiTheme="minorHAnsi" w:cstheme="minorHAnsi"/>
          <w:sz w:val="22"/>
          <w:szCs w:val="20"/>
        </w:rPr>
      </w:pPr>
      <w:r w:rsidRPr="00687AFB">
        <w:rPr>
          <w:rFonts w:asciiTheme="minorHAnsi" w:hAnsiTheme="minorHAnsi" w:cstheme="minorHAnsi"/>
          <w:noProof/>
        </w:rPr>
        <w:drawing>
          <wp:inline distT="0" distB="0" distL="0" distR="0">
            <wp:extent cx="5952757" cy="3295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7423"/>
                    <a:stretch/>
                  </pic:blipFill>
                  <pic:spPr bwMode="auto">
                    <a:xfrm>
                      <a:off x="0" y="0"/>
                      <a:ext cx="5977688" cy="33094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3" w:name="_Toc532805374"/>
      <w:r w:rsidRPr="00B86994">
        <w:rPr>
          <w:rFonts w:asciiTheme="minorHAnsi" w:hAnsiTheme="minorHAnsi" w:cstheme="minorHAnsi"/>
          <w:sz w:val="22"/>
          <w:szCs w:val="20"/>
        </w:rPr>
        <w:t xml:space="preserve">Mapa </w:t>
      </w:r>
      <w:r w:rsidR="00F92717" w:rsidRPr="00B86994">
        <w:rPr>
          <w:rFonts w:asciiTheme="minorHAnsi" w:hAnsiTheme="minorHAnsi" w:cstheme="minorHAnsi"/>
          <w:sz w:val="22"/>
          <w:szCs w:val="20"/>
        </w:rPr>
        <w:fldChar w:fldCharType="begin"/>
      </w:r>
      <w:r w:rsidRPr="00B86994">
        <w:rPr>
          <w:rFonts w:asciiTheme="minorHAnsi" w:hAnsiTheme="minorHAnsi" w:cstheme="minorHAnsi"/>
          <w:sz w:val="22"/>
          <w:szCs w:val="20"/>
        </w:rPr>
        <w:instrText xml:space="preserve"> SEQ Mapa \* ARABIC </w:instrText>
      </w:r>
      <w:r w:rsidR="00F92717" w:rsidRPr="00B86994">
        <w:rPr>
          <w:rFonts w:asciiTheme="minorHAnsi" w:hAnsiTheme="minorHAnsi" w:cstheme="minorHAnsi"/>
          <w:sz w:val="22"/>
          <w:szCs w:val="20"/>
        </w:rPr>
        <w:fldChar w:fldCharType="separate"/>
      </w:r>
      <w:r w:rsidR="00DA453D">
        <w:rPr>
          <w:rFonts w:asciiTheme="minorHAnsi" w:hAnsiTheme="minorHAnsi" w:cstheme="minorHAnsi"/>
          <w:noProof/>
          <w:sz w:val="22"/>
          <w:szCs w:val="20"/>
        </w:rPr>
        <w:t>1</w:t>
      </w:r>
      <w:r w:rsidR="00F92717" w:rsidRPr="00B86994">
        <w:rPr>
          <w:rFonts w:asciiTheme="minorHAnsi" w:hAnsiTheme="minorHAnsi" w:cstheme="minorHAnsi"/>
          <w:noProof/>
          <w:sz w:val="22"/>
          <w:szCs w:val="20"/>
        </w:rPr>
        <w:fldChar w:fldCharType="end"/>
      </w:r>
      <w:r w:rsidRPr="00B86994">
        <w:rPr>
          <w:rFonts w:asciiTheme="minorHAnsi" w:hAnsiTheme="minorHAnsi" w:cstheme="minorHAnsi"/>
          <w:sz w:val="22"/>
          <w:szCs w:val="20"/>
        </w:rPr>
        <w:t xml:space="preserve">: </w:t>
      </w:r>
      <w:bookmarkEnd w:id="3"/>
      <w:r w:rsidRPr="00B86994">
        <w:rPr>
          <w:rFonts w:asciiTheme="minorHAnsi" w:hAnsiTheme="minorHAnsi" w:cstheme="minorHAnsi"/>
          <w:sz w:val="22"/>
          <w:szCs w:val="20"/>
        </w:rPr>
        <w:t>Doubravčice a okolí</w:t>
      </w:r>
    </w:p>
    <w:p w:rsidR="00654781" w:rsidRDefault="00654781">
      <w:pPr>
        <w:rPr>
          <w:rFonts w:cstheme="minorHAnsi"/>
        </w:rPr>
      </w:pPr>
      <w:r>
        <w:rPr>
          <w:rFonts w:cstheme="minorHAnsi"/>
        </w:rPr>
        <w:br w:type="page"/>
      </w:r>
    </w:p>
    <w:p w:rsidR="00B86994" w:rsidRPr="00687AFB" w:rsidRDefault="00B86994" w:rsidP="00B86994">
      <w:pPr>
        <w:pStyle w:val="Nadpis2"/>
      </w:pPr>
      <w:bookmarkStart w:id="4" w:name="_Toc7766353"/>
      <w:r>
        <w:lastRenderedPageBreak/>
        <w:t>Správní oblast ORP Český Brod</w:t>
      </w:r>
      <w:bookmarkEnd w:id="4"/>
    </w:p>
    <w:p w:rsidR="00716C5A" w:rsidRPr="00410B0D" w:rsidRDefault="00716C5A" w:rsidP="00410B0D">
      <w:pPr>
        <w:spacing w:before="120" w:after="120" w:line="276" w:lineRule="auto"/>
        <w:jc w:val="both"/>
        <w:rPr>
          <w:rFonts w:ascii="Calibri" w:hAnsi="Calibri" w:cs="Calibri"/>
          <w:szCs w:val="20"/>
        </w:rPr>
      </w:pPr>
      <w:r w:rsidRPr="00466D09">
        <w:rPr>
          <w:rFonts w:ascii="Roboto" w:hAnsi="Roboto"/>
          <w:noProof/>
          <w:lang w:eastAsia="cs-CZ"/>
        </w:rPr>
        <w:drawing>
          <wp:inline distT="0" distB="0" distL="0" distR="0">
            <wp:extent cx="5760720" cy="4812831"/>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457" r="9875"/>
                    <a:stretch/>
                  </pic:blipFill>
                  <pic:spPr bwMode="auto">
                    <a:xfrm>
                      <a:off x="0" y="0"/>
                      <a:ext cx="5760720" cy="4812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410B0D">
        <w:rPr>
          <w:rFonts w:ascii="Calibri" w:hAnsi="Calibri" w:cs="Calibri"/>
          <w:szCs w:val="20"/>
        </w:rPr>
        <w:t xml:space="preserve">Mapa </w:t>
      </w:r>
      <w:r w:rsidR="00F92717" w:rsidRPr="00410B0D">
        <w:rPr>
          <w:rFonts w:ascii="Calibri" w:hAnsi="Calibri" w:cs="Calibri"/>
          <w:szCs w:val="20"/>
        </w:rPr>
        <w:fldChar w:fldCharType="begin"/>
      </w:r>
      <w:r w:rsidRPr="00410B0D">
        <w:rPr>
          <w:rFonts w:ascii="Calibri" w:hAnsi="Calibri" w:cs="Calibri"/>
          <w:szCs w:val="20"/>
        </w:rPr>
        <w:instrText xml:space="preserve"> SEQ Mapa \* ARABIC </w:instrText>
      </w:r>
      <w:r w:rsidR="00F92717" w:rsidRPr="00410B0D">
        <w:rPr>
          <w:rFonts w:ascii="Calibri" w:hAnsi="Calibri" w:cs="Calibri"/>
          <w:szCs w:val="20"/>
        </w:rPr>
        <w:fldChar w:fldCharType="separate"/>
      </w:r>
      <w:r w:rsidR="00DA453D">
        <w:rPr>
          <w:rFonts w:ascii="Calibri" w:hAnsi="Calibri" w:cs="Calibri"/>
          <w:noProof/>
          <w:szCs w:val="20"/>
        </w:rPr>
        <w:t>2</w:t>
      </w:r>
      <w:r w:rsidR="00F92717" w:rsidRPr="00410B0D">
        <w:rPr>
          <w:rFonts w:ascii="Calibri" w:hAnsi="Calibri" w:cs="Calibri"/>
          <w:noProof/>
          <w:szCs w:val="20"/>
        </w:rPr>
        <w:fldChar w:fldCharType="end"/>
      </w:r>
      <w:r w:rsidRPr="00410B0D">
        <w:rPr>
          <w:rFonts w:ascii="Calibri" w:hAnsi="Calibri" w:cs="Calibri"/>
          <w:szCs w:val="20"/>
        </w:rPr>
        <w:t>: Území ORP Český Brod</w:t>
      </w:r>
    </w:p>
    <w:p w:rsidR="00410B0D" w:rsidRPr="00410B0D" w:rsidRDefault="00410B0D" w:rsidP="00410B0D">
      <w:pPr>
        <w:spacing w:before="120" w:after="120" w:line="276" w:lineRule="auto"/>
        <w:jc w:val="both"/>
        <w:rPr>
          <w:rFonts w:ascii="Calibri" w:hAnsi="Calibri" w:cs="Calibri"/>
          <w:b/>
          <w:szCs w:val="20"/>
        </w:rPr>
      </w:pPr>
    </w:p>
    <w:p w:rsidR="007850C3" w:rsidRDefault="007850C3" w:rsidP="007850C3">
      <w:pPr>
        <w:spacing w:before="120" w:after="120" w:line="276" w:lineRule="auto"/>
        <w:jc w:val="both"/>
        <w:rPr>
          <w:rFonts w:eastAsiaTheme="minorEastAsia" w:cstheme="minorHAnsi"/>
          <w:szCs w:val="20"/>
        </w:rPr>
      </w:pPr>
      <w:r w:rsidRPr="00687AFB">
        <w:rPr>
          <w:rFonts w:eastAsiaTheme="minorEastAsia" w:cstheme="minorHAnsi"/>
          <w:szCs w:val="20"/>
        </w:rPr>
        <w:t xml:space="preserve">Územně spadají Doubravčice pod obec s rozšířenou působností Český Brod a leží na jižním okraji vymezeného území. Za Doubravčicemi již začíná území ORP Říčany. </w:t>
      </w:r>
    </w:p>
    <w:p w:rsidR="007850C3" w:rsidRDefault="007850C3" w:rsidP="00543101">
      <w:pPr>
        <w:spacing w:before="120" w:after="120" w:line="276" w:lineRule="auto"/>
        <w:jc w:val="both"/>
      </w:pPr>
      <w:r>
        <w:t xml:space="preserve">Správní obvod obce s rozšířenou působností Český Brod leží ve středovýchodní části Středočeského kraje. SO ORP Český Brod zahrnuje 24 obcí, z nichž statut města má pouze Český Brod, Kounice mají statut městyse. SO ORP Český Brod je mezi 26 SO ORP ve Středočeském kraji třetí nejmenší z hlediska populace a je podprůměrný i rozlohou (184,3 km2, tj. 1,7 % kraje). Střediskem a přirozeným centrem SO ORP je město Český Brod. Sídlí v něm většina institucí (školství, zdravotnictví, státní správa) a je i střediskem průmyslu a služeb. </w:t>
      </w:r>
    </w:p>
    <w:p w:rsidR="007850C3" w:rsidRDefault="007850C3" w:rsidP="00543101">
      <w:pPr>
        <w:spacing w:before="120" w:after="120" w:line="276" w:lineRule="auto"/>
        <w:jc w:val="both"/>
        <w:rPr>
          <w:rFonts w:eastAsiaTheme="minorEastAsia" w:cstheme="minorHAnsi"/>
          <w:szCs w:val="20"/>
        </w:rPr>
      </w:pPr>
      <w:r>
        <w:t>V období posledních let dochází ke stálému nárůstu počtu obyvatel. Tento nárůst je zapříčiněn především tzv. suburbanizací – stěhováním obyvatel z hlavního města do jeho zázemí. Za posledních deset let se počet obyvatel zvýšil více než 20 %. SO ORP Český Brod je v podstatě celý součástí pražského metropolitního areálu, ve kterém jsou migrační tendence obyvatel velmi patrné.</w:t>
      </w:r>
    </w:p>
    <w:p w:rsidR="00B86994" w:rsidRPr="00687AFB" w:rsidRDefault="00B86994" w:rsidP="00B86994">
      <w:pPr>
        <w:pStyle w:val="Nadpis2"/>
      </w:pPr>
      <w:bookmarkStart w:id="5" w:name="_Toc7766354"/>
      <w:r>
        <w:lastRenderedPageBreak/>
        <w:t xml:space="preserve">MAS </w:t>
      </w:r>
      <w:proofErr w:type="spellStart"/>
      <w:r>
        <w:t>Pošembeří</w:t>
      </w:r>
      <w:bookmarkEnd w:id="5"/>
      <w:proofErr w:type="spellEnd"/>
    </w:p>
    <w:p w:rsidR="00B86994" w:rsidRDefault="00B86994" w:rsidP="00543101">
      <w:pPr>
        <w:spacing w:before="120" w:after="120" w:line="276" w:lineRule="auto"/>
        <w:jc w:val="both"/>
        <w:rPr>
          <w:rFonts w:eastAsiaTheme="minorEastAsia" w:cstheme="minorHAnsi"/>
          <w:szCs w:val="20"/>
        </w:rPr>
      </w:pPr>
      <w:r w:rsidRPr="00B86994">
        <w:rPr>
          <w:rFonts w:eastAsiaTheme="minorEastAsia" w:cstheme="minorHAnsi"/>
          <w:noProof/>
          <w:szCs w:val="20"/>
          <w:lang w:eastAsia="cs-CZ"/>
        </w:rPr>
        <w:drawing>
          <wp:inline distT="0" distB="0" distL="0" distR="0">
            <wp:extent cx="5760720" cy="4776470"/>
            <wp:effectExtent l="0" t="0" r="0" b="508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776470"/>
                    </a:xfrm>
                    <a:prstGeom prst="rect">
                      <a:avLst/>
                    </a:prstGeom>
                    <a:noFill/>
                    <a:ln>
                      <a:noFill/>
                    </a:ln>
                  </pic:spPr>
                </pic:pic>
              </a:graphicData>
            </a:graphic>
          </wp:inline>
        </w:drawing>
      </w:r>
    </w:p>
    <w:p w:rsidR="00B86994" w:rsidRPr="00410B0D" w:rsidRDefault="00B86994" w:rsidP="00B86994">
      <w:pPr>
        <w:spacing w:before="120" w:after="120" w:line="276" w:lineRule="auto"/>
        <w:jc w:val="both"/>
        <w:rPr>
          <w:rFonts w:ascii="Calibri" w:hAnsi="Calibri" w:cs="Calibri"/>
          <w:szCs w:val="20"/>
        </w:rPr>
      </w:pPr>
      <w:r w:rsidRPr="00410B0D">
        <w:rPr>
          <w:rFonts w:ascii="Calibri" w:hAnsi="Calibri" w:cs="Calibri"/>
          <w:szCs w:val="20"/>
        </w:rPr>
        <w:t xml:space="preserve">Mapa </w:t>
      </w:r>
      <w:r w:rsidR="00F92717" w:rsidRPr="00410B0D">
        <w:rPr>
          <w:rFonts w:ascii="Calibri" w:hAnsi="Calibri" w:cs="Calibri"/>
          <w:szCs w:val="20"/>
        </w:rPr>
        <w:fldChar w:fldCharType="begin"/>
      </w:r>
      <w:r w:rsidRPr="00410B0D">
        <w:rPr>
          <w:rFonts w:ascii="Calibri" w:hAnsi="Calibri" w:cs="Calibri"/>
          <w:szCs w:val="20"/>
        </w:rPr>
        <w:instrText xml:space="preserve"> SEQ Mapa \* ARABIC </w:instrText>
      </w:r>
      <w:r w:rsidR="00F92717" w:rsidRPr="00410B0D">
        <w:rPr>
          <w:rFonts w:ascii="Calibri" w:hAnsi="Calibri" w:cs="Calibri"/>
          <w:szCs w:val="20"/>
        </w:rPr>
        <w:fldChar w:fldCharType="separate"/>
      </w:r>
      <w:r w:rsidR="00DA453D">
        <w:rPr>
          <w:rFonts w:ascii="Calibri" w:hAnsi="Calibri" w:cs="Calibri"/>
          <w:noProof/>
          <w:szCs w:val="20"/>
        </w:rPr>
        <w:t>3</w:t>
      </w:r>
      <w:r w:rsidR="00F92717" w:rsidRPr="00410B0D">
        <w:rPr>
          <w:rFonts w:ascii="Calibri" w:hAnsi="Calibri" w:cs="Calibri"/>
          <w:noProof/>
          <w:szCs w:val="20"/>
        </w:rPr>
        <w:fldChar w:fldCharType="end"/>
      </w:r>
      <w:r w:rsidRPr="00410B0D">
        <w:rPr>
          <w:rFonts w:ascii="Calibri" w:hAnsi="Calibri" w:cs="Calibri"/>
          <w:szCs w:val="20"/>
        </w:rPr>
        <w:t xml:space="preserve">: Území </w:t>
      </w:r>
      <w:r>
        <w:rPr>
          <w:rFonts w:ascii="Calibri" w:hAnsi="Calibri" w:cs="Calibri"/>
          <w:szCs w:val="20"/>
        </w:rPr>
        <w:t xml:space="preserve">MAS </w:t>
      </w:r>
      <w:proofErr w:type="spellStart"/>
      <w:r>
        <w:rPr>
          <w:rFonts w:ascii="Calibri" w:hAnsi="Calibri" w:cs="Calibri"/>
          <w:szCs w:val="20"/>
        </w:rPr>
        <w:t>Pošembeří</w:t>
      </w:r>
      <w:proofErr w:type="spellEnd"/>
    </w:p>
    <w:p w:rsidR="00B86994" w:rsidRDefault="00B86994" w:rsidP="00B86994">
      <w:pPr>
        <w:pStyle w:val="Default"/>
        <w:rPr>
          <w:sz w:val="22"/>
          <w:szCs w:val="22"/>
        </w:rPr>
      </w:pPr>
    </w:p>
    <w:p w:rsidR="007850C3" w:rsidRDefault="007850C3" w:rsidP="00B86994">
      <w:pPr>
        <w:pStyle w:val="Default"/>
        <w:jc w:val="both"/>
        <w:rPr>
          <w:rFonts w:asciiTheme="minorHAnsi" w:eastAsiaTheme="minorEastAsia" w:hAnsiTheme="minorHAnsi" w:cstheme="minorHAnsi"/>
          <w:color w:val="auto"/>
          <w:sz w:val="22"/>
          <w:szCs w:val="20"/>
        </w:rPr>
      </w:pPr>
      <w:r>
        <w:rPr>
          <w:rFonts w:asciiTheme="minorHAnsi" w:eastAsiaTheme="minorEastAsia" w:hAnsiTheme="minorHAnsi" w:cstheme="minorHAnsi"/>
          <w:color w:val="auto"/>
          <w:sz w:val="22"/>
          <w:szCs w:val="20"/>
        </w:rPr>
        <w:t xml:space="preserve">Doubravčice jsou součástí MAS </w:t>
      </w:r>
      <w:proofErr w:type="spellStart"/>
      <w:r>
        <w:rPr>
          <w:rFonts w:asciiTheme="minorHAnsi" w:eastAsiaTheme="minorEastAsia" w:hAnsiTheme="minorHAnsi" w:cstheme="minorHAnsi"/>
          <w:color w:val="auto"/>
          <w:sz w:val="22"/>
          <w:szCs w:val="20"/>
        </w:rPr>
        <w:t>Pošembeří</w:t>
      </w:r>
      <w:proofErr w:type="spellEnd"/>
      <w:r>
        <w:rPr>
          <w:rFonts w:asciiTheme="minorHAnsi" w:eastAsiaTheme="minorEastAsia" w:hAnsiTheme="minorHAnsi" w:cstheme="minorHAnsi"/>
          <w:color w:val="auto"/>
          <w:sz w:val="22"/>
          <w:szCs w:val="20"/>
        </w:rPr>
        <w:t xml:space="preserve">, jejíž území není shodné se správním územím ORP Český Brod. </w:t>
      </w:r>
    </w:p>
    <w:p w:rsidR="007850C3" w:rsidRDefault="007850C3" w:rsidP="00B86994">
      <w:pPr>
        <w:pStyle w:val="Default"/>
        <w:jc w:val="both"/>
        <w:rPr>
          <w:rFonts w:asciiTheme="minorHAnsi" w:eastAsiaTheme="minorEastAsia" w:hAnsiTheme="minorHAnsi" w:cstheme="minorHAnsi"/>
          <w:color w:val="auto"/>
          <w:sz w:val="22"/>
          <w:szCs w:val="20"/>
        </w:rPr>
      </w:pPr>
    </w:p>
    <w:p w:rsidR="00B86994" w:rsidRPr="00B86994" w:rsidRDefault="00B86994" w:rsidP="00B86994">
      <w:pPr>
        <w:pStyle w:val="Default"/>
        <w:jc w:val="both"/>
        <w:rPr>
          <w:rFonts w:asciiTheme="minorHAnsi" w:eastAsiaTheme="minorEastAsia" w:hAnsiTheme="minorHAnsi" w:cstheme="minorHAnsi"/>
          <w:color w:val="auto"/>
          <w:sz w:val="22"/>
          <w:szCs w:val="20"/>
        </w:rPr>
      </w:pPr>
      <w:r w:rsidRPr="00B86994">
        <w:rPr>
          <w:rFonts w:asciiTheme="minorHAnsi" w:eastAsiaTheme="minorEastAsia" w:hAnsiTheme="minorHAnsi" w:cstheme="minorHAnsi"/>
          <w:color w:val="auto"/>
          <w:sz w:val="22"/>
          <w:szCs w:val="20"/>
        </w:rPr>
        <w:t xml:space="preserve">V zájmovém území venkovského Regionu </w:t>
      </w:r>
      <w:proofErr w:type="spellStart"/>
      <w:r w:rsidRPr="00B86994">
        <w:rPr>
          <w:rFonts w:asciiTheme="minorHAnsi" w:eastAsiaTheme="minorEastAsia" w:hAnsiTheme="minorHAnsi" w:cstheme="minorHAnsi"/>
          <w:color w:val="auto"/>
          <w:sz w:val="22"/>
          <w:szCs w:val="20"/>
        </w:rPr>
        <w:t>Pošembeří</w:t>
      </w:r>
      <w:proofErr w:type="spellEnd"/>
      <w:r w:rsidRPr="00B86994">
        <w:rPr>
          <w:rFonts w:asciiTheme="minorHAnsi" w:eastAsiaTheme="minorEastAsia" w:hAnsiTheme="minorHAnsi" w:cstheme="minorHAnsi"/>
          <w:color w:val="auto"/>
          <w:sz w:val="22"/>
          <w:szCs w:val="20"/>
        </w:rPr>
        <w:t xml:space="preserve"> (území do r. 1960 téměř identické s bývalým okresem Český Brod a většinově kopírující 3 panství rodu Liechtensteinů vzniklá v 17. stol. po bitvě na Bílé hoře), kterým protékají dvě místně významné říčky Šembera a Výmola, se nachází 37 obcí, městysů a měst na území tří okresů: Kolín, Nymburk a </w:t>
      </w:r>
      <w:r w:rsidR="00B413A8" w:rsidRPr="00B86994">
        <w:rPr>
          <w:rFonts w:asciiTheme="minorHAnsi" w:eastAsiaTheme="minorEastAsia" w:hAnsiTheme="minorHAnsi" w:cstheme="minorHAnsi"/>
          <w:color w:val="auto"/>
          <w:sz w:val="22"/>
          <w:szCs w:val="20"/>
        </w:rPr>
        <w:t>Praha – východ</w:t>
      </w:r>
      <w:r w:rsidRPr="00B86994">
        <w:rPr>
          <w:rFonts w:asciiTheme="minorHAnsi" w:eastAsiaTheme="minorEastAsia" w:hAnsiTheme="minorHAnsi" w:cstheme="minorHAnsi"/>
          <w:color w:val="auto"/>
          <w:sz w:val="22"/>
          <w:szCs w:val="20"/>
        </w:rPr>
        <w:t xml:space="preserve">. </w:t>
      </w:r>
    </w:p>
    <w:p w:rsidR="009D3D96" w:rsidRPr="00B86994" w:rsidRDefault="00B86994" w:rsidP="00B86994">
      <w:pPr>
        <w:spacing w:before="120" w:after="120" w:line="276" w:lineRule="auto"/>
        <w:jc w:val="both"/>
        <w:rPr>
          <w:rFonts w:eastAsiaTheme="minorEastAsia" w:cstheme="minorHAnsi"/>
          <w:szCs w:val="20"/>
        </w:rPr>
      </w:pPr>
      <w:r w:rsidRPr="00B86994">
        <w:rPr>
          <w:rFonts w:eastAsiaTheme="minorEastAsia" w:cstheme="minorHAnsi"/>
          <w:szCs w:val="20"/>
        </w:rPr>
        <w:t>Důvody vzniku MAS lze rozdělit na historické (přirozené) a novodobé (pragmatické), přičemž s odstupem času lze dnes již říci, že oba vlivy se vzájemně prolínaly a doplňovaly, šlo tudíž o neformální, přirozenou synergii.</w:t>
      </w:r>
    </w:p>
    <w:p w:rsidR="00B86994" w:rsidRPr="00687AFB" w:rsidRDefault="00B86994" w:rsidP="00B86994">
      <w:pPr>
        <w:spacing w:before="120" w:after="120" w:line="276" w:lineRule="auto"/>
        <w:jc w:val="both"/>
        <w:rPr>
          <w:rFonts w:eastAsiaTheme="minorEastAsia" w:cstheme="minorHAnsi"/>
          <w:szCs w:val="20"/>
        </w:rPr>
      </w:pPr>
      <w:r w:rsidRPr="00B86994">
        <w:rPr>
          <w:rFonts w:eastAsiaTheme="minorEastAsia" w:cstheme="minorHAnsi"/>
          <w:szCs w:val="20"/>
        </w:rPr>
        <w:t>Z geografického hlediska jde převážně o rovinaté území s nadmořskou výškou v rozmezí 220 až 500 m n.m. Převážná část území MAS je tvořena plochou pahorkatinou Českobrodské tabule, která je členěna v severojižním směru údolími.</w:t>
      </w:r>
    </w:p>
    <w:p w:rsidR="00A57BB0" w:rsidRPr="00B86994" w:rsidRDefault="00A57BB0" w:rsidP="009D3D96">
      <w:pPr>
        <w:rPr>
          <w:rFonts w:eastAsiaTheme="minorEastAsia" w:cstheme="minorHAnsi"/>
          <w:szCs w:val="20"/>
        </w:rPr>
      </w:pPr>
    </w:p>
    <w:p w:rsidR="00A57BB0" w:rsidRPr="00466D09" w:rsidRDefault="00A57BB0">
      <w:pPr>
        <w:rPr>
          <w:rFonts w:ascii="Roboto" w:eastAsiaTheme="majorEastAsia" w:hAnsi="Roboto" w:cstheme="majorBidi"/>
          <w:color w:val="2F5496" w:themeColor="accent1" w:themeShade="BF"/>
          <w:sz w:val="26"/>
          <w:szCs w:val="26"/>
        </w:rPr>
      </w:pPr>
      <w:r w:rsidRPr="00466D09">
        <w:rPr>
          <w:rFonts w:ascii="Roboto" w:hAnsi="Roboto"/>
        </w:rPr>
        <w:br w:type="page"/>
      </w:r>
    </w:p>
    <w:p w:rsidR="002D7062" w:rsidRPr="00687AFB" w:rsidRDefault="00687AFB" w:rsidP="00687AFB">
      <w:pPr>
        <w:pStyle w:val="Nadpis2"/>
      </w:pPr>
      <w:bookmarkStart w:id="6" w:name="_Toc7766355"/>
      <w:r w:rsidRPr="00687AFB">
        <w:lastRenderedPageBreak/>
        <w:t>P</w:t>
      </w:r>
      <w:r w:rsidR="002D7062" w:rsidRPr="00687AFB">
        <w:t>oč</w:t>
      </w:r>
      <w:r w:rsidRPr="00687AFB">
        <w:t>e</w:t>
      </w:r>
      <w:r w:rsidR="002D7062" w:rsidRPr="00687AFB">
        <w:t>t obyvatel</w:t>
      </w:r>
      <w:r w:rsidRPr="00687AFB">
        <w:t xml:space="preserve"> v obci Doubravčice</w:t>
      </w:r>
      <w:bookmarkEnd w:id="6"/>
    </w:p>
    <w:p w:rsidR="00A57BB0" w:rsidRDefault="00A57BB0" w:rsidP="00732C36"/>
    <w:p w:rsidR="00687AFB" w:rsidRDefault="00C548F7" w:rsidP="0040723C">
      <w:pPr>
        <w:jc w:val="both"/>
      </w:pPr>
      <w:r>
        <w:t xml:space="preserve">Z dostupných dat ČSÚ lze vyčíst stav počtu obyvatel v obci Doubravčice k roku 1971. V tu dobu v obci bydlelo 475 obyvatel. Poté došlo k postupnému odlivu obyvatel, který se zastavil až na 182 obyvatelích v roce 1994. Tento trend se poté obrátil, a namísto odlivu začalo docházet naopak k migraci do obce. Během následujících 15 let už byla obec zpět na hranici 400 obyvatel a příliv neustával. </w:t>
      </w:r>
      <w:r w:rsidR="00732C36">
        <w:t xml:space="preserve">Dle </w:t>
      </w:r>
      <w:r w:rsidR="00AA0C5E">
        <w:t>statistik MVČR</w:t>
      </w:r>
      <w:r w:rsidR="00732C36">
        <w:t xml:space="preserve"> bylo </w:t>
      </w:r>
      <w:r w:rsidR="00AA0C5E">
        <w:t>k </w:t>
      </w:r>
      <w:proofErr w:type="gramStart"/>
      <w:r w:rsidR="00AA0C5E">
        <w:t>1.1.2019</w:t>
      </w:r>
      <w:proofErr w:type="gramEnd"/>
      <w:r w:rsidR="00AA0C5E">
        <w:t xml:space="preserve"> </w:t>
      </w:r>
      <w:r w:rsidR="00732C36">
        <w:t xml:space="preserve">evidováno </w:t>
      </w:r>
      <w:r w:rsidR="00B02A9F">
        <w:t>na území</w:t>
      </w:r>
      <w:r w:rsidR="00AA0C5E">
        <w:t xml:space="preserve"> obce Doubravčice </w:t>
      </w:r>
      <w:r w:rsidR="00687AFB">
        <w:t xml:space="preserve">celkem </w:t>
      </w:r>
      <w:r w:rsidR="00AA0C5E">
        <w:t>761 obyvatel</w:t>
      </w:r>
      <w:r w:rsidR="0091030A">
        <w:t xml:space="preserve"> a dle stejných statistik </w:t>
      </w:r>
      <w:r w:rsidR="0091030A" w:rsidRPr="0091030A">
        <w:rPr>
          <w:b/>
        </w:rPr>
        <w:t>k 1.1. 2020 již 810 obyvatel</w:t>
      </w:r>
      <w:r w:rsidR="00732C36" w:rsidRPr="0091030A">
        <w:rPr>
          <w:b/>
        </w:rPr>
        <w:t>.</w:t>
      </w:r>
      <w:r w:rsidR="008B4CCC">
        <w:t xml:space="preserve"> </w:t>
      </w:r>
      <w:r w:rsidR="00ED08C2">
        <w:t>Lze tedy mluvit o zdvojnásobení počtu obyvatel během deseti let. I při pohledu na posledních pět let je zřejmé, že růst počtu obyvatel pokračuje</w:t>
      </w:r>
      <w:r w:rsidR="0091030A">
        <w:t xml:space="preserve">. </w:t>
      </w:r>
    </w:p>
    <w:p w:rsidR="008B4CCC" w:rsidRDefault="00687AFB" w:rsidP="00732C36">
      <w:r>
        <w:t xml:space="preserve"> </w:t>
      </w:r>
    </w:p>
    <w:p w:rsidR="008B4CCC" w:rsidRDefault="008B4CCC" w:rsidP="00732C36">
      <w:r>
        <w:rPr>
          <w:noProof/>
          <w:lang w:eastAsia="cs-CZ"/>
        </w:rPr>
        <w:drawing>
          <wp:inline distT="0" distB="0" distL="0" distR="0">
            <wp:extent cx="5833745" cy="3766820"/>
            <wp:effectExtent l="0" t="0" r="14605" b="5080"/>
            <wp:docPr id="2" name="Graf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FD31D63-FD17-4090-BB06-E27A8B5CC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10B0D" w:rsidRDefault="00410B0D" w:rsidP="00732C36"/>
    <w:tbl>
      <w:tblPr>
        <w:tblW w:w="6180" w:type="dxa"/>
        <w:tblCellMar>
          <w:left w:w="70" w:type="dxa"/>
          <w:right w:w="70" w:type="dxa"/>
        </w:tblCellMar>
        <w:tblLook w:val="04A0"/>
      </w:tblPr>
      <w:tblGrid>
        <w:gridCol w:w="1380"/>
        <w:gridCol w:w="960"/>
        <w:gridCol w:w="960"/>
        <w:gridCol w:w="960"/>
        <w:gridCol w:w="960"/>
        <w:gridCol w:w="960"/>
      </w:tblGrid>
      <w:tr w:rsidR="008B4CCC" w:rsidRPr="008B4CCC" w:rsidTr="00687AFB">
        <w:trPr>
          <w:trHeight w:val="300"/>
        </w:trPr>
        <w:tc>
          <w:tcPr>
            <w:tcW w:w="1380" w:type="dxa"/>
            <w:tcBorders>
              <w:top w:val="nil"/>
              <w:left w:val="nil"/>
              <w:bottom w:val="single" w:sz="4" w:space="0" w:color="auto"/>
              <w:right w:val="nil"/>
            </w:tcBorders>
            <w:shd w:val="clear" w:color="auto" w:fill="auto"/>
            <w:noWrap/>
            <w:vAlign w:val="bottom"/>
            <w:hideMark/>
          </w:tcPr>
          <w:p w:rsidR="008B4CCC" w:rsidRPr="008B4CCC" w:rsidRDefault="008B4CCC" w:rsidP="008B4CCC">
            <w:pPr>
              <w:spacing w:after="0" w:line="240" w:lineRule="auto"/>
              <w:rPr>
                <w:rFonts w:ascii="Times New Roman" w:eastAsia="Times New Roman" w:hAnsi="Times New Roman" w:cs="Times New Roman"/>
                <w:sz w:val="24"/>
                <w:szCs w:val="24"/>
                <w:lang w:eastAsia="cs-CZ"/>
              </w:rPr>
            </w:pPr>
          </w:p>
        </w:tc>
        <w:tc>
          <w:tcPr>
            <w:tcW w:w="960" w:type="dxa"/>
            <w:tcBorders>
              <w:top w:val="nil"/>
              <w:left w:val="nil"/>
              <w:bottom w:val="single" w:sz="4" w:space="0" w:color="auto"/>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2015</w:t>
            </w:r>
          </w:p>
        </w:tc>
        <w:tc>
          <w:tcPr>
            <w:tcW w:w="960" w:type="dxa"/>
            <w:tcBorders>
              <w:top w:val="nil"/>
              <w:left w:val="nil"/>
              <w:bottom w:val="single" w:sz="4" w:space="0" w:color="auto"/>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2016</w:t>
            </w:r>
          </w:p>
        </w:tc>
        <w:tc>
          <w:tcPr>
            <w:tcW w:w="960" w:type="dxa"/>
            <w:tcBorders>
              <w:top w:val="nil"/>
              <w:left w:val="nil"/>
              <w:bottom w:val="single" w:sz="4" w:space="0" w:color="auto"/>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2017</w:t>
            </w:r>
          </w:p>
        </w:tc>
        <w:tc>
          <w:tcPr>
            <w:tcW w:w="960" w:type="dxa"/>
            <w:tcBorders>
              <w:top w:val="nil"/>
              <w:left w:val="nil"/>
              <w:bottom w:val="single" w:sz="4" w:space="0" w:color="auto"/>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2018</w:t>
            </w:r>
          </w:p>
        </w:tc>
        <w:tc>
          <w:tcPr>
            <w:tcW w:w="960" w:type="dxa"/>
            <w:tcBorders>
              <w:top w:val="nil"/>
              <w:left w:val="nil"/>
              <w:bottom w:val="single" w:sz="4" w:space="0" w:color="auto"/>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2019</w:t>
            </w:r>
          </w:p>
        </w:tc>
      </w:tr>
      <w:tr w:rsidR="008B4CCC" w:rsidRPr="008B4CCC" w:rsidTr="00687AFB">
        <w:trPr>
          <w:trHeight w:val="300"/>
        </w:trPr>
        <w:tc>
          <w:tcPr>
            <w:tcW w:w="1380" w:type="dxa"/>
            <w:tcBorders>
              <w:top w:val="single" w:sz="4" w:space="0" w:color="auto"/>
              <w:left w:val="nil"/>
              <w:right w:val="nil"/>
            </w:tcBorders>
            <w:shd w:val="clear" w:color="auto" w:fill="auto"/>
            <w:noWrap/>
            <w:vAlign w:val="bottom"/>
            <w:hideMark/>
          </w:tcPr>
          <w:p w:rsidR="008B4CCC" w:rsidRPr="008B4CCC" w:rsidRDefault="008B4CCC" w:rsidP="008B4CCC">
            <w:pPr>
              <w:spacing w:after="0" w:line="240" w:lineRule="auto"/>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CELKEM</w:t>
            </w:r>
          </w:p>
        </w:tc>
        <w:tc>
          <w:tcPr>
            <w:tcW w:w="960" w:type="dxa"/>
            <w:tcBorders>
              <w:top w:val="single" w:sz="4" w:space="0" w:color="auto"/>
              <w:left w:val="nil"/>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567</w:t>
            </w:r>
          </w:p>
        </w:tc>
        <w:tc>
          <w:tcPr>
            <w:tcW w:w="960" w:type="dxa"/>
            <w:tcBorders>
              <w:top w:val="single" w:sz="4" w:space="0" w:color="auto"/>
              <w:left w:val="nil"/>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618</w:t>
            </w:r>
          </w:p>
        </w:tc>
        <w:tc>
          <w:tcPr>
            <w:tcW w:w="960" w:type="dxa"/>
            <w:tcBorders>
              <w:top w:val="single" w:sz="4" w:space="0" w:color="auto"/>
              <w:left w:val="nil"/>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638</w:t>
            </w:r>
          </w:p>
        </w:tc>
        <w:tc>
          <w:tcPr>
            <w:tcW w:w="960" w:type="dxa"/>
            <w:tcBorders>
              <w:top w:val="single" w:sz="4" w:space="0" w:color="auto"/>
              <w:left w:val="nil"/>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682</w:t>
            </w:r>
          </w:p>
        </w:tc>
        <w:tc>
          <w:tcPr>
            <w:tcW w:w="960" w:type="dxa"/>
            <w:tcBorders>
              <w:top w:val="single" w:sz="4" w:space="0" w:color="auto"/>
              <w:left w:val="nil"/>
              <w:right w:val="nil"/>
            </w:tcBorders>
            <w:shd w:val="clear" w:color="auto" w:fill="auto"/>
            <w:noWrap/>
            <w:vAlign w:val="bottom"/>
            <w:hideMark/>
          </w:tcPr>
          <w:p w:rsidR="008B4CCC" w:rsidRPr="008B4CCC" w:rsidRDefault="008B4CCC" w:rsidP="008B4CCC">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761</w:t>
            </w:r>
          </w:p>
        </w:tc>
      </w:tr>
    </w:tbl>
    <w:p w:rsidR="00410B0D" w:rsidRDefault="00410B0D" w:rsidP="00687AFB"/>
    <w:p w:rsidR="00410B0D" w:rsidRDefault="00410B0D" w:rsidP="00687AFB"/>
    <w:p w:rsidR="00687AFB" w:rsidRPr="00410B0D" w:rsidRDefault="00410B0D" w:rsidP="00687AFB">
      <w:pPr>
        <w:rPr>
          <w:rFonts w:asciiTheme="majorHAnsi" w:eastAsiaTheme="majorEastAsia" w:hAnsiTheme="majorHAnsi" w:cstheme="majorBidi"/>
          <w:i/>
          <w:color w:val="2F5496" w:themeColor="accent1" w:themeShade="BF"/>
          <w:sz w:val="26"/>
          <w:szCs w:val="26"/>
        </w:rPr>
      </w:pPr>
      <w:r w:rsidRPr="00410B0D">
        <w:rPr>
          <w:i/>
        </w:rPr>
        <w:t>Zdroj: statistiky MVČR</w:t>
      </w:r>
      <w:r w:rsidR="00687AFB" w:rsidRPr="00410B0D">
        <w:rPr>
          <w:i/>
        </w:rPr>
        <w:br w:type="page"/>
      </w:r>
    </w:p>
    <w:p w:rsidR="00687AFB" w:rsidRDefault="00687AFB" w:rsidP="00687AFB">
      <w:pPr>
        <w:pStyle w:val="Nadpis2"/>
      </w:pPr>
      <w:bookmarkStart w:id="7" w:name="_Toc7766356"/>
      <w:r>
        <w:lastRenderedPageBreak/>
        <w:t>Vývoj celkového počtu obyvatel</w:t>
      </w:r>
      <w:bookmarkEnd w:id="7"/>
    </w:p>
    <w:p w:rsidR="00687AFB" w:rsidRPr="00687AFB" w:rsidRDefault="00687AFB" w:rsidP="00732C36">
      <w:pPr>
        <w:rPr>
          <w:sz w:val="10"/>
          <w:szCs w:val="10"/>
        </w:rPr>
      </w:pPr>
    </w:p>
    <w:p w:rsidR="00687AFB" w:rsidRDefault="00687AFB" w:rsidP="00543101">
      <w:pPr>
        <w:spacing w:line="276" w:lineRule="auto"/>
        <w:jc w:val="both"/>
      </w:pPr>
      <w:r>
        <w:t xml:space="preserve">Při pohledu na vývoj </w:t>
      </w:r>
      <w:r w:rsidR="00E70836">
        <w:t>v letech 2015-2019</w:t>
      </w:r>
      <w:r>
        <w:t xml:space="preserve"> je vidět konstantní nárůst počtu obyvatel pohybu</w:t>
      </w:r>
      <w:r w:rsidR="00E70836">
        <w:t xml:space="preserve">jící se kolem 6 % ročně. Za výše uvedené období </w:t>
      </w:r>
      <w:r>
        <w:t xml:space="preserve"> došlo ke značnému nárustu o více než třetinu oproti původnímu počtu obyvatel (celkem 206).</w:t>
      </w:r>
    </w:p>
    <w:p w:rsidR="008B4CCC" w:rsidRDefault="008B4CCC" w:rsidP="00732C36">
      <w:r>
        <w:rPr>
          <w:noProof/>
          <w:lang w:eastAsia="cs-CZ"/>
        </w:rPr>
        <w:drawing>
          <wp:inline distT="0" distB="0" distL="0" distR="0">
            <wp:extent cx="6000750" cy="2680970"/>
            <wp:effectExtent l="0" t="0" r="0" b="5080"/>
            <wp:docPr id="10" name="Graf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17F78F74-E6B8-493D-A5AD-870965E06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8100" w:type="dxa"/>
        <w:tblCellMar>
          <w:left w:w="70" w:type="dxa"/>
          <w:right w:w="70" w:type="dxa"/>
        </w:tblCellMar>
        <w:tblLook w:val="04A0"/>
      </w:tblPr>
      <w:tblGrid>
        <w:gridCol w:w="1380"/>
        <w:gridCol w:w="960"/>
        <w:gridCol w:w="960"/>
        <w:gridCol w:w="960"/>
        <w:gridCol w:w="960"/>
        <w:gridCol w:w="960"/>
        <w:gridCol w:w="960"/>
        <w:gridCol w:w="960"/>
      </w:tblGrid>
      <w:tr w:rsidR="00E70836" w:rsidRPr="008B4CCC" w:rsidTr="00E70836">
        <w:trPr>
          <w:trHeight w:val="300"/>
        </w:trPr>
        <w:tc>
          <w:tcPr>
            <w:tcW w:w="1380" w:type="dxa"/>
            <w:tcBorders>
              <w:top w:val="nil"/>
              <w:left w:val="nil"/>
              <w:bottom w:val="nil"/>
              <w:right w:val="nil"/>
            </w:tcBorders>
            <w:shd w:val="clear" w:color="auto" w:fill="auto"/>
            <w:noWrap/>
            <w:vAlign w:val="bottom"/>
            <w:hideMark/>
          </w:tcPr>
          <w:p w:rsidR="00E70836" w:rsidRPr="008B4CCC" w:rsidRDefault="00E70836" w:rsidP="00B30AE9">
            <w:pPr>
              <w:spacing w:after="0" w:line="240" w:lineRule="auto"/>
              <w:rPr>
                <w:rFonts w:ascii="Times New Roman" w:eastAsia="Times New Roman" w:hAnsi="Times New Roman" w:cs="Times New Roman"/>
                <w:sz w:val="24"/>
                <w:szCs w:val="24"/>
                <w:lang w:eastAsia="cs-CZ"/>
              </w:rPr>
            </w:pPr>
          </w:p>
        </w:tc>
        <w:tc>
          <w:tcPr>
            <w:tcW w:w="960" w:type="dxa"/>
            <w:tcBorders>
              <w:top w:val="nil"/>
              <w:left w:val="nil"/>
              <w:bottom w:val="nil"/>
              <w:right w:val="nil"/>
            </w:tcBorders>
          </w:tcPr>
          <w:p w:rsidR="00E70836" w:rsidRPr="008B4CCC" w:rsidRDefault="00E70836" w:rsidP="00B30AE9">
            <w:pPr>
              <w:spacing w:after="0" w:line="240" w:lineRule="auto"/>
              <w:jc w:val="right"/>
              <w:rPr>
                <w:rFonts w:ascii="Calibri" w:eastAsia="Times New Roman" w:hAnsi="Calibri" w:cs="Calibri"/>
                <w:b/>
                <w:bCs/>
                <w:color w:val="000000"/>
                <w:lang w:eastAsia="cs-CZ"/>
              </w:rPr>
            </w:pPr>
          </w:p>
        </w:tc>
        <w:tc>
          <w:tcPr>
            <w:tcW w:w="960" w:type="dxa"/>
            <w:tcBorders>
              <w:top w:val="nil"/>
              <w:left w:val="nil"/>
              <w:bottom w:val="nil"/>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2015</w:t>
            </w:r>
          </w:p>
        </w:tc>
        <w:tc>
          <w:tcPr>
            <w:tcW w:w="960" w:type="dxa"/>
            <w:tcBorders>
              <w:top w:val="nil"/>
              <w:left w:val="nil"/>
              <w:bottom w:val="nil"/>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2016</w:t>
            </w:r>
          </w:p>
        </w:tc>
        <w:tc>
          <w:tcPr>
            <w:tcW w:w="960" w:type="dxa"/>
            <w:tcBorders>
              <w:top w:val="nil"/>
              <w:left w:val="nil"/>
              <w:bottom w:val="nil"/>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2017</w:t>
            </w:r>
          </w:p>
        </w:tc>
        <w:tc>
          <w:tcPr>
            <w:tcW w:w="960" w:type="dxa"/>
            <w:tcBorders>
              <w:top w:val="nil"/>
              <w:left w:val="nil"/>
              <w:bottom w:val="nil"/>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2018</w:t>
            </w:r>
          </w:p>
        </w:tc>
        <w:tc>
          <w:tcPr>
            <w:tcW w:w="960" w:type="dxa"/>
            <w:tcBorders>
              <w:top w:val="nil"/>
              <w:left w:val="nil"/>
              <w:bottom w:val="nil"/>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
                <w:bCs/>
                <w:color w:val="000000"/>
                <w:lang w:eastAsia="cs-CZ"/>
              </w:rPr>
            </w:pPr>
            <w:r w:rsidRPr="008B4CCC">
              <w:rPr>
                <w:rFonts w:ascii="Calibri" w:eastAsia="Times New Roman" w:hAnsi="Calibri" w:cs="Calibri"/>
                <w:b/>
                <w:bCs/>
                <w:color w:val="000000"/>
                <w:lang w:eastAsia="cs-CZ"/>
              </w:rPr>
              <w:t>2019</w:t>
            </w:r>
          </w:p>
        </w:tc>
        <w:tc>
          <w:tcPr>
            <w:tcW w:w="960" w:type="dxa"/>
            <w:tcBorders>
              <w:top w:val="nil"/>
              <w:left w:val="nil"/>
              <w:bottom w:val="nil"/>
              <w:right w:val="nil"/>
            </w:tcBorders>
          </w:tcPr>
          <w:p w:rsidR="00E70836" w:rsidRPr="008B4CCC" w:rsidRDefault="00E70836" w:rsidP="00B30AE9">
            <w:pPr>
              <w:spacing w:after="0" w:line="240" w:lineRule="auto"/>
              <w:jc w:val="right"/>
              <w:rPr>
                <w:rFonts w:ascii="Calibri" w:eastAsia="Times New Roman" w:hAnsi="Calibri" w:cs="Calibri"/>
                <w:b/>
                <w:bCs/>
                <w:color w:val="000000"/>
                <w:lang w:eastAsia="cs-CZ"/>
              </w:rPr>
            </w:pPr>
            <w:r>
              <w:rPr>
                <w:rFonts w:ascii="Calibri" w:eastAsia="Times New Roman" w:hAnsi="Calibri" w:cs="Calibri"/>
                <w:b/>
                <w:bCs/>
                <w:color w:val="000000"/>
                <w:lang w:eastAsia="cs-CZ"/>
              </w:rPr>
              <w:t>2020</w:t>
            </w:r>
          </w:p>
        </w:tc>
      </w:tr>
      <w:tr w:rsidR="00E70836" w:rsidRPr="00E70836" w:rsidTr="00E70836">
        <w:trPr>
          <w:trHeight w:val="300"/>
        </w:trPr>
        <w:tc>
          <w:tcPr>
            <w:tcW w:w="1380" w:type="dxa"/>
            <w:tcBorders>
              <w:top w:val="single" w:sz="4" w:space="0" w:color="auto"/>
              <w:left w:val="nil"/>
              <w:bottom w:val="single" w:sz="4" w:space="0" w:color="auto"/>
              <w:right w:val="nil"/>
            </w:tcBorders>
            <w:shd w:val="clear" w:color="auto" w:fill="auto"/>
            <w:noWrap/>
            <w:vAlign w:val="bottom"/>
            <w:hideMark/>
          </w:tcPr>
          <w:p w:rsidR="00E70836" w:rsidRPr="008B4CCC" w:rsidRDefault="00E70836" w:rsidP="00B30AE9">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 xml:space="preserve"> </w:t>
            </w:r>
            <w:r w:rsidRPr="008B4CCC">
              <w:rPr>
                <w:rFonts w:ascii="Calibri" w:eastAsia="Times New Roman" w:hAnsi="Calibri" w:cs="Calibri"/>
                <w:b/>
                <w:bCs/>
                <w:color w:val="000000"/>
                <w:lang w:eastAsia="cs-CZ"/>
              </w:rPr>
              <w:t>CELKEM</w:t>
            </w:r>
          </w:p>
        </w:tc>
        <w:tc>
          <w:tcPr>
            <w:tcW w:w="960" w:type="dxa"/>
            <w:tcBorders>
              <w:top w:val="single" w:sz="4" w:space="0" w:color="auto"/>
              <w:left w:val="nil"/>
              <w:bottom w:val="single" w:sz="4" w:space="0" w:color="auto"/>
              <w:right w:val="nil"/>
            </w:tcBorders>
          </w:tcPr>
          <w:p w:rsidR="00E70836" w:rsidRPr="008B4CCC" w:rsidRDefault="00E70836" w:rsidP="00B30AE9">
            <w:pPr>
              <w:spacing w:after="0" w:line="240" w:lineRule="auto"/>
              <w:jc w:val="right"/>
              <w:rPr>
                <w:rFonts w:ascii="Calibri" w:eastAsia="Times New Roman" w:hAnsi="Calibri" w:cs="Calibri"/>
                <w:bCs/>
                <w:color w:val="000000"/>
                <w:lang w:eastAsia="cs-CZ"/>
              </w:rPr>
            </w:pPr>
          </w:p>
        </w:tc>
        <w:tc>
          <w:tcPr>
            <w:tcW w:w="960" w:type="dxa"/>
            <w:tcBorders>
              <w:top w:val="single" w:sz="4" w:space="0" w:color="auto"/>
              <w:left w:val="nil"/>
              <w:bottom w:val="single" w:sz="4" w:space="0" w:color="auto"/>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567</w:t>
            </w:r>
          </w:p>
        </w:tc>
        <w:tc>
          <w:tcPr>
            <w:tcW w:w="960" w:type="dxa"/>
            <w:tcBorders>
              <w:top w:val="single" w:sz="4" w:space="0" w:color="auto"/>
              <w:left w:val="nil"/>
              <w:bottom w:val="single" w:sz="4" w:space="0" w:color="auto"/>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618</w:t>
            </w:r>
          </w:p>
        </w:tc>
        <w:tc>
          <w:tcPr>
            <w:tcW w:w="960" w:type="dxa"/>
            <w:tcBorders>
              <w:top w:val="single" w:sz="4" w:space="0" w:color="auto"/>
              <w:left w:val="nil"/>
              <w:bottom w:val="single" w:sz="4" w:space="0" w:color="auto"/>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638</w:t>
            </w:r>
          </w:p>
        </w:tc>
        <w:tc>
          <w:tcPr>
            <w:tcW w:w="960" w:type="dxa"/>
            <w:tcBorders>
              <w:top w:val="single" w:sz="4" w:space="0" w:color="auto"/>
              <w:left w:val="nil"/>
              <w:bottom w:val="single" w:sz="4" w:space="0" w:color="auto"/>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682</w:t>
            </w:r>
          </w:p>
        </w:tc>
        <w:tc>
          <w:tcPr>
            <w:tcW w:w="960" w:type="dxa"/>
            <w:tcBorders>
              <w:top w:val="single" w:sz="4" w:space="0" w:color="auto"/>
              <w:left w:val="nil"/>
              <w:bottom w:val="single" w:sz="4" w:space="0" w:color="auto"/>
              <w:right w:val="nil"/>
            </w:tcBorders>
            <w:shd w:val="clear" w:color="auto" w:fill="auto"/>
            <w:noWrap/>
            <w:vAlign w:val="bottom"/>
            <w:hideMark/>
          </w:tcPr>
          <w:p w:rsidR="00E70836" w:rsidRPr="008B4CCC" w:rsidRDefault="00E70836" w:rsidP="00B30AE9">
            <w:pPr>
              <w:spacing w:after="0" w:line="240" w:lineRule="auto"/>
              <w:jc w:val="right"/>
              <w:rPr>
                <w:rFonts w:ascii="Calibri" w:eastAsia="Times New Roman" w:hAnsi="Calibri" w:cs="Calibri"/>
                <w:bCs/>
                <w:color w:val="000000"/>
                <w:lang w:eastAsia="cs-CZ"/>
              </w:rPr>
            </w:pPr>
            <w:r w:rsidRPr="008B4CCC">
              <w:rPr>
                <w:rFonts w:ascii="Calibri" w:eastAsia="Times New Roman" w:hAnsi="Calibri" w:cs="Calibri"/>
                <w:bCs/>
                <w:color w:val="000000"/>
                <w:lang w:eastAsia="cs-CZ"/>
              </w:rPr>
              <w:t>761</w:t>
            </w:r>
          </w:p>
        </w:tc>
        <w:tc>
          <w:tcPr>
            <w:tcW w:w="960" w:type="dxa"/>
            <w:tcBorders>
              <w:top w:val="single" w:sz="4" w:space="0" w:color="auto"/>
              <w:left w:val="nil"/>
              <w:bottom w:val="single" w:sz="4" w:space="0" w:color="auto"/>
              <w:right w:val="nil"/>
            </w:tcBorders>
          </w:tcPr>
          <w:p w:rsidR="00E70836" w:rsidRPr="00E70836" w:rsidRDefault="00E70836" w:rsidP="00B30AE9">
            <w:pPr>
              <w:spacing w:after="0" w:line="240" w:lineRule="auto"/>
              <w:jc w:val="right"/>
              <w:rPr>
                <w:rFonts w:ascii="Calibri" w:eastAsia="Times New Roman" w:hAnsi="Calibri" w:cs="Calibri"/>
                <w:b/>
                <w:bCs/>
                <w:color w:val="000000"/>
                <w:lang w:eastAsia="cs-CZ"/>
              </w:rPr>
            </w:pPr>
            <w:r w:rsidRPr="00E70836">
              <w:rPr>
                <w:rFonts w:ascii="Calibri" w:eastAsia="Times New Roman" w:hAnsi="Calibri" w:cs="Calibri"/>
                <w:b/>
                <w:bCs/>
                <w:color w:val="000000"/>
                <w:lang w:eastAsia="cs-CZ"/>
              </w:rPr>
              <w:t>810</w:t>
            </w:r>
          </w:p>
        </w:tc>
      </w:tr>
      <w:tr w:rsidR="00E70836" w:rsidRPr="00E70836" w:rsidTr="00E70836">
        <w:trPr>
          <w:trHeight w:val="300"/>
        </w:trPr>
        <w:tc>
          <w:tcPr>
            <w:tcW w:w="1380" w:type="dxa"/>
            <w:tcBorders>
              <w:top w:val="single" w:sz="4" w:space="0" w:color="auto"/>
              <w:left w:val="nil"/>
              <w:bottom w:val="nil"/>
              <w:right w:val="nil"/>
            </w:tcBorders>
            <w:shd w:val="clear" w:color="auto" w:fill="auto"/>
            <w:noWrap/>
            <w:vAlign w:val="bottom"/>
          </w:tcPr>
          <w:p w:rsidR="00E70836" w:rsidRDefault="00E70836" w:rsidP="00B30AE9">
            <w:pPr>
              <w:rPr>
                <w:rFonts w:ascii="Calibri" w:hAnsi="Calibri" w:cs="Calibri"/>
                <w:color w:val="000000"/>
              </w:rPr>
            </w:pPr>
            <w:r>
              <w:rPr>
                <w:rFonts w:ascii="Calibri" w:hAnsi="Calibri" w:cs="Calibri"/>
                <w:color w:val="000000"/>
              </w:rPr>
              <w:t>změna</w:t>
            </w:r>
          </w:p>
        </w:tc>
        <w:tc>
          <w:tcPr>
            <w:tcW w:w="960" w:type="dxa"/>
            <w:tcBorders>
              <w:top w:val="single" w:sz="4" w:space="0" w:color="auto"/>
              <w:left w:val="nil"/>
              <w:bottom w:val="nil"/>
              <w:right w:val="nil"/>
            </w:tcBorders>
          </w:tcPr>
          <w:p w:rsidR="00E70836" w:rsidRDefault="00E70836" w:rsidP="00B30AE9">
            <w:pPr>
              <w:jc w:val="right"/>
              <w:rPr>
                <w:rFonts w:ascii="Calibri" w:hAnsi="Calibri" w:cs="Calibri"/>
                <w:color w:val="000000"/>
              </w:rPr>
            </w:pPr>
          </w:p>
        </w:tc>
        <w:tc>
          <w:tcPr>
            <w:tcW w:w="960" w:type="dxa"/>
            <w:tcBorders>
              <w:top w:val="single" w:sz="4" w:space="0" w:color="auto"/>
              <w:left w:val="nil"/>
              <w:bottom w:val="nil"/>
              <w:right w:val="nil"/>
            </w:tcBorders>
            <w:shd w:val="clear" w:color="auto" w:fill="auto"/>
            <w:noWrap/>
            <w:vAlign w:val="bottom"/>
          </w:tcPr>
          <w:p w:rsidR="00E70836" w:rsidRDefault="00E70836" w:rsidP="00B30AE9">
            <w:pPr>
              <w:jc w:val="right"/>
              <w:rPr>
                <w:rFonts w:ascii="Calibri" w:hAnsi="Calibri" w:cs="Calibri"/>
                <w:color w:val="000000"/>
              </w:rPr>
            </w:pPr>
            <w:r>
              <w:rPr>
                <w:rFonts w:ascii="Calibri" w:hAnsi="Calibri" w:cs="Calibri"/>
                <w:color w:val="000000"/>
              </w:rPr>
              <w:t>+12</w:t>
            </w:r>
          </w:p>
        </w:tc>
        <w:tc>
          <w:tcPr>
            <w:tcW w:w="960" w:type="dxa"/>
            <w:tcBorders>
              <w:top w:val="single" w:sz="4" w:space="0" w:color="auto"/>
              <w:left w:val="nil"/>
              <w:bottom w:val="nil"/>
              <w:right w:val="nil"/>
            </w:tcBorders>
            <w:shd w:val="clear" w:color="auto" w:fill="auto"/>
            <w:noWrap/>
            <w:vAlign w:val="bottom"/>
          </w:tcPr>
          <w:p w:rsidR="00E70836" w:rsidRDefault="00E70836" w:rsidP="00B30AE9">
            <w:pPr>
              <w:jc w:val="right"/>
              <w:rPr>
                <w:rFonts w:ascii="Calibri" w:hAnsi="Calibri" w:cs="Calibri"/>
                <w:color w:val="000000"/>
              </w:rPr>
            </w:pPr>
            <w:r>
              <w:rPr>
                <w:rFonts w:ascii="Calibri" w:hAnsi="Calibri" w:cs="Calibri"/>
                <w:color w:val="000000"/>
              </w:rPr>
              <w:t>+51</w:t>
            </w:r>
          </w:p>
        </w:tc>
        <w:tc>
          <w:tcPr>
            <w:tcW w:w="960" w:type="dxa"/>
            <w:tcBorders>
              <w:top w:val="single" w:sz="4" w:space="0" w:color="auto"/>
              <w:left w:val="nil"/>
              <w:bottom w:val="nil"/>
              <w:right w:val="nil"/>
            </w:tcBorders>
            <w:shd w:val="clear" w:color="auto" w:fill="auto"/>
            <w:noWrap/>
            <w:vAlign w:val="bottom"/>
          </w:tcPr>
          <w:p w:rsidR="00E70836" w:rsidRDefault="00E70836" w:rsidP="00B30AE9">
            <w:pPr>
              <w:jc w:val="right"/>
              <w:rPr>
                <w:rFonts w:ascii="Calibri" w:hAnsi="Calibri" w:cs="Calibri"/>
                <w:color w:val="000000"/>
              </w:rPr>
            </w:pPr>
            <w:r>
              <w:rPr>
                <w:rFonts w:ascii="Calibri" w:hAnsi="Calibri" w:cs="Calibri"/>
                <w:color w:val="000000"/>
              </w:rPr>
              <w:t>+20</w:t>
            </w:r>
          </w:p>
        </w:tc>
        <w:tc>
          <w:tcPr>
            <w:tcW w:w="960" w:type="dxa"/>
            <w:tcBorders>
              <w:top w:val="single" w:sz="4" w:space="0" w:color="auto"/>
              <w:left w:val="nil"/>
              <w:bottom w:val="nil"/>
              <w:right w:val="nil"/>
            </w:tcBorders>
            <w:shd w:val="clear" w:color="auto" w:fill="auto"/>
            <w:noWrap/>
            <w:vAlign w:val="bottom"/>
          </w:tcPr>
          <w:p w:rsidR="00E70836" w:rsidRDefault="00E70836" w:rsidP="00B30AE9">
            <w:pPr>
              <w:jc w:val="right"/>
              <w:rPr>
                <w:rFonts w:ascii="Calibri" w:hAnsi="Calibri" w:cs="Calibri"/>
                <w:color w:val="000000"/>
              </w:rPr>
            </w:pPr>
            <w:r>
              <w:rPr>
                <w:rFonts w:ascii="Calibri" w:hAnsi="Calibri" w:cs="Calibri"/>
                <w:color w:val="000000"/>
              </w:rPr>
              <w:t>+44</w:t>
            </w:r>
          </w:p>
        </w:tc>
        <w:tc>
          <w:tcPr>
            <w:tcW w:w="960" w:type="dxa"/>
            <w:tcBorders>
              <w:top w:val="single" w:sz="4" w:space="0" w:color="auto"/>
              <w:left w:val="nil"/>
              <w:bottom w:val="nil"/>
              <w:right w:val="nil"/>
            </w:tcBorders>
            <w:shd w:val="clear" w:color="auto" w:fill="auto"/>
            <w:noWrap/>
            <w:vAlign w:val="bottom"/>
          </w:tcPr>
          <w:p w:rsidR="00E70836" w:rsidRDefault="00E70836" w:rsidP="00B30AE9">
            <w:pPr>
              <w:jc w:val="right"/>
              <w:rPr>
                <w:rFonts w:ascii="Calibri" w:hAnsi="Calibri" w:cs="Calibri"/>
                <w:color w:val="000000"/>
              </w:rPr>
            </w:pPr>
            <w:r>
              <w:rPr>
                <w:rFonts w:ascii="Calibri" w:hAnsi="Calibri" w:cs="Calibri"/>
                <w:color w:val="000000"/>
              </w:rPr>
              <w:t>+79</w:t>
            </w:r>
          </w:p>
        </w:tc>
        <w:tc>
          <w:tcPr>
            <w:tcW w:w="960" w:type="dxa"/>
            <w:tcBorders>
              <w:top w:val="single" w:sz="4" w:space="0" w:color="auto"/>
              <w:left w:val="nil"/>
              <w:bottom w:val="nil"/>
              <w:right w:val="nil"/>
            </w:tcBorders>
          </w:tcPr>
          <w:p w:rsidR="00E70836" w:rsidRPr="00E70836" w:rsidRDefault="00E70836" w:rsidP="00B30AE9">
            <w:pPr>
              <w:jc w:val="right"/>
              <w:rPr>
                <w:rFonts w:ascii="Calibri" w:hAnsi="Calibri" w:cs="Calibri"/>
                <w:b/>
                <w:color w:val="000000"/>
              </w:rPr>
            </w:pPr>
            <w:r w:rsidRPr="00E70836">
              <w:rPr>
                <w:rFonts w:ascii="Calibri" w:hAnsi="Calibri" w:cs="Calibri"/>
                <w:b/>
                <w:color w:val="000000"/>
              </w:rPr>
              <w:t>+59</w:t>
            </w:r>
          </w:p>
        </w:tc>
      </w:tr>
    </w:tbl>
    <w:p w:rsidR="00410B0D" w:rsidRDefault="00410B0D" w:rsidP="00543101">
      <w:pPr>
        <w:spacing w:line="276" w:lineRule="auto"/>
        <w:jc w:val="both"/>
      </w:pPr>
      <w:r w:rsidRPr="00410B0D">
        <w:rPr>
          <w:i/>
        </w:rPr>
        <w:t>Zdroj: statistiky MVČR</w:t>
      </w:r>
    </w:p>
    <w:p w:rsidR="0049130F" w:rsidRDefault="0049130F" w:rsidP="00543101">
      <w:pPr>
        <w:spacing w:line="276" w:lineRule="auto"/>
        <w:jc w:val="both"/>
      </w:pPr>
      <w:r>
        <w:t xml:space="preserve">Za sledované období nebyl </w:t>
      </w:r>
      <w:r w:rsidR="00E70836">
        <w:t xml:space="preserve">dle statistik MVČR ani ČSÚ </w:t>
      </w:r>
      <w:r>
        <w:t>zjištěn ani jeden rok s negativním či jednociferným přírůstkem.</w:t>
      </w:r>
    </w:p>
    <w:tbl>
      <w:tblPr>
        <w:tblStyle w:val="GridTable2Accent5"/>
        <w:tblW w:w="5056" w:type="dxa"/>
        <w:tblLook w:val="04A0"/>
      </w:tblPr>
      <w:tblGrid>
        <w:gridCol w:w="899"/>
        <w:gridCol w:w="986"/>
        <w:gridCol w:w="1091"/>
        <w:gridCol w:w="986"/>
        <w:gridCol w:w="1094"/>
      </w:tblGrid>
      <w:tr w:rsidR="0049130F" w:rsidRPr="007C164C" w:rsidTr="00410B0D">
        <w:trPr>
          <w:cnfStyle w:val="100000000000"/>
          <w:trHeight w:val="300"/>
        </w:trPr>
        <w:tc>
          <w:tcPr>
            <w:cnfStyle w:val="001000000000"/>
            <w:tcW w:w="899" w:type="dxa"/>
            <w:noWrap/>
            <w:hideMark/>
          </w:tcPr>
          <w:p w:rsidR="0049130F" w:rsidRPr="007C164C" w:rsidRDefault="0049130F" w:rsidP="001666CD">
            <w:pPr>
              <w:rPr>
                <w:rFonts w:ascii="Times New Roman" w:eastAsia="Times New Roman" w:hAnsi="Times New Roman" w:cs="Times New Roman"/>
                <w:sz w:val="20"/>
                <w:szCs w:val="20"/>
                <w:lang w:eastAsia="cs-CZ"/>
              </w:rPr>
            </w:pPr>
          </w:p>
        </w:tc>
        <w:tc>
          <w:tcPr>
            <w:tcW w:w="2077" w:type="dxa"/>
            <w:gridSpan w:val="2"/>
            <w:noWrap/>
            <w:hideMark/>
          </w:tcPr>
          <w:p w:rsidR="0049130F" w:rsidRPr="007C164C" w:rsidRDefault="0049130F" w:rsidP="001666CD">
            <w:pPr>
              <w:jc w:val="center"/>
              <w:cnfStyle w:val="100000000000"/>
              <w:rPr>
                <w:rFonts w:ascii="Calibri" w:eastAsia="Times New Roman" w:hAnsi="Calibri" w:cs="Calibri"/>
                <w:b w:val="0"/>
                <w:color w:val="000000"/>
                <w:lang w:eastAsia="cs-CZ"/>
              </w:rPr>
            </w:pPr>
            <w:r w:rsidRPr="007C164C">
              <w:rPr>
                <w:rFonts w:ascii="Calibri" w:eastAsia="Times New Roman" w:hAnsi="Calibri" w:cs="Calibri"/>
                <w:b w:val="0"/>
                <w:color w:val="000000"/>
                <w:lang w:eastAsia="cs-CZ"/>
              </w:rPr>
              <w:t>ČSÚ</w:t>
            </w:r>
            <w:r>
              <w:rPr>
                <w:rFonts w:ascii="Calibri" w:eastAsia="Times New Roman" w:hAnsi="Calibri" w:cs="Calibri"/>
                <w:b w:val="0"/>
                <w:color w:val="000000"/>
                <w:lang w:eastAsia="cs-CZ"/>
              </w:rPr>
              <w:t xml:space="preserve"> (</w:t>
            </w:r>
            <w:r w:rsidR="00E70836">
              <w:rPr>
                <w:rFonts w:ascii="Calibri" w:eastAsia="Times New Roman" w:hAnsi="Calibri" w:cs="Calibri"/>
                <w:b w:val="0"/>
                <w:color w:val="000000"/>
                <w:lang w:eastAsia="cs-CZ"/>
              </w:rPr>
              <w:t xml:space="preserve">vždy k </w:t>
            </w:r>
            <w:r>
              <w:rPr>
                <w:rFonts w:ascii="Calibri" w:eastAsia="Times New Roman" w:hAnsi="Calibri" w:cs="Calibri"/>
                <w:b w:val="0"/>
                <w:color w:val="000000"/>
                <w:lang w:eastAsia="cs-CZ"/>
              </w:rPr>
              <w:t>31.12)</w:t>
            </w:r>
          </w:p>
        </w:tc>
        <w:tc>
          <w:tcPr>
            <w:tcW w:w="2080" w:type="dxa"/>
            <w:gridSpan w:val="2"/>
            <w:noWrap/>
            <w:hideMark/>
          </w:tcPr>
          <w:p w:rsidR="0049130F" w:rsidRPr="007C164C" w:rsidRDefault="0049130F" w:rsidP="001666CD">
            <w:pPr>
              <w:jc w:val="center"/>
              <w:cnfStyle w:val="100000000000"/>
              <w:rPr>
                <w:rFonts w:ascii="Calibri" w:eastAsia="Times New Roman" w:hAnsi="Calibri" w:cs="Calibri"/>
                <w:b w:val="0"/>
                <w:color w:val="000000"/>
                <w:lang w:eastAsia="cs-CZ"/>
              </w:rPr>
            </w:pPr>
            <w:r w:rsidRPr="007C164C">
              <w:rPr>
                <w:rFonts w:ascii="Calibri" w:eastAsia="Times New Roman" w:hAnsi="Calibri" w:cs="Calibri"/>
                <w:b w:val="0"/>
                <w:color w:val="000000"/>
                <w:lang w:eastAsia="cs-CZ"/>
              </w:rPr>
              <w:t>MVČR</w:t>
            </w:r>
            <w:r>
              <w:rPr>
                <w:rFonts w:ascii="Calibri" w:eastAsia="Times New Roman" w:hAnsi="Calibri" w:cs="Calibri"/>
                <w:b w:val="0"/>
                <w:color w:val="000000"/>
                <w:lang w:eastAsia="cs-CZ"/>
              </w:rPr>
              <w:t xml:space="preserve"> (</w:t>
            </w:r>
            <w:r w:rsidR="00E70836">
              <w:rPr>
                <w:rFonts w:ascii="Calibri" w:eastAsia="Times New Roman" w:hAnsi="Calibri" w:cs="Calibri"/>
                <w:b w:val="0"/>
                <w:color w:val="000000"/>
                <w:lang w:eastAsia="cs-CZ"/>
              </w:rPr>
              <w:t xml:space="preserve">vždy k </w:t>
            </w:r>
            <w:r>
              <w:rPr>
                <w:rFonts w:ascii="Calibri" w:eastAsia="Times New Roman" w:hAnsi="Calibri" w:cs="Calibri"/>
                <w:b w:val="0"/>
                <w:color w:val="000000"/>
                <w:lang w:eastAsia="cs-CZ"/>
              </w:rPr>
              <w:t>1.1)</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rPr>
                <w:rFonts w:ascii="Times New Roman" w:eastAsia="Times New Roman" w:hAnsi="Times New Roman" w:cs="Times New Roman"/>
                <w:sz w:val="20"/>
                <w:szCs w:val="20"/>
                <w:lang w:eastAsia="cs-CZ"/>
              </w:rPr>
            </w:pPr>
          </w:p>
        </w:tc>
        <w:tc>
          <w:tcPr>
            <w:tcW w:w="986" w:type="dxa"/>
            <w:noWrap/>
            <w:hideMark/>
          </w:tcPr>
          <w:p w:rsidR="0049130F" w:rsidRPr="007C164C" w:rsidRDefault="0049130F" w:rsidP="001666CD">
            <w:pPr>
              <w:jc w:val="center"/>
              <w:cnfStyle w:val="000000100000"/>
              <w:rPr>
                <w:rFonts w:ascii="Calibri" w:eastAsia="Times New Roman" w:hAnsi="Calibri" w:cs="Calibri"/>
                <w:color w:val="000000"/>
                <w:lang w:eastAsia="cs-CZ"/>
              </w:rPr>
            </w:pPr>
            <w:r w:rsidRPr="007C164C">
              <w:rPr>
                <w:rFonts w:ascii="Calibri" w:eastAsia="Times New Roman" w:hAnsi="Calibri" w:cs="Calibri"/>
                <w:color w:val="000000"/>
                <w:lang w:eastAsia="cs-CZ"/>
              </w:rPr>
              <w:t>počet obyvatel</w:t>
            </w:r>
          </w:p>
        </w:tc>
        <w:tc>
          <w:tcPr>
            <w:tcW w:w="1091" w:type="dxa"/>
            <w:noWrap/>
            <w:hideMark/>
          </w:tcPr>
          <w:p w:rsidR="0049130F" w:rsidRPr="007C164C" w:rsidRDefault="0049130F" w:rsidP="001666CD">
            <w:pPr>
              <w:jc w:val="center"/>
              <w:cnfStyle w:val="000000100000"/>
              <w:rPr>
                <w:rFonts w:ascii="Calibri" w:eastAsia="Times New Roman" w:hAnsi="Calibri" w:cs="Calibri"/>
                <w:color w:val="000000"/>
                <w:lang w:eastAsia="cs-CZ"/>
              </w:rPr>
            </w:pPr>
            <w:r w:rsidRPr="007C164C">
              <w:rPr>
                <w:rFonts w:ascii="Calibri" w:eastAsia="Times New Roman" w:hAnsi="Calibri" w:cs="Calibri"/>
                <w:color w:val="000000"/>
                <w:lang w:eastAsia="cs-CZ"/>
              </w:rPr>
              <w:t>meziroční změna</w:t>
            </w:r>
          </w:p>
        </w:tc>
        <w:tc>
          <w:tcPr>
            <w:tcW w:w="986" w:type="dxa"/>
            <w:noWrap/>
            <w:hideMark/>
          </w:tcPr>
          <w:p w:rsidR="0049130F" w:rsidRPr="007C164C" w:rsidRDefault="0049130F" w:rsidP="001666CD">
            <w:pPr>
              <w:jc w:val="center"/>
              <w:cnfStyle w:val="000000100000"/>
              <w:rPr>
                <w:rFonts w:ascii="Calibri" w:eastAsia="Times New Roman" w:hAnsi="Calibri" w:cs="Calibri"/>
                <w:color w:val="000000"/>
                <w:lang w:eastAsia="cs-CZ"/>
              </w:rPr>
            </w:pPr>
            <w:r w:rsidRPr="007C164C">
              <w:rPr>
                <w:rFonts w:ascii="Calibri" w:eastAsia="Times New Roman" w:hAnsi="Calibri" w:cs="Calibri"/>
                <w:color w:val="000000"/>
                <w:lang w:eastAsia="cs-CZ"/>
              </w:rPr>
              <w:t>počet obyvatel</w:t>
            </w:r>
          </w:p>
        </w:tc>
        <w:tc>
          <w:tcPr>
            <w:tcW w:w="1094" w:type="dxa"/>
            <w:noWrap/>
            <w:hideMark/>
          </w:tcPr>
          <w:p w:rsidR="0049130F" w:rsidRPr="007C164C" w:rsidRDefault="0049130F" w:rsidP="001666CD">
            <w:pPr>
              <w:jc w:val="center"/>
              <w:cnfStyle w:val="000000100000"/>
              <w:rPr>
                <w:rFonts w:ascii="Calibri" w:eastAsia="Times New Roman" w:hAnsi="Calibri" w:cs="Calibri"/>
                <w:color w:val="000000"/>
                <w:lang w:eastAsia="cs-CZ"/>
              </w:rPr>
            </w:pPr>
            <w:r w:rsidRPr="007C164C">
              <w:rPr>
                <w:rFonts w:ascii="Calibri" w:eastAsia="Times New Roman" w:hAnsi="Calibri" w:cs="Calibri"/>
                <w:color w:val="000000"/>
                <w:lang w:eastAsia="cs-CZ"/>
              </w:rPr>
              <w:t>meziroční změna</w:t>
            </w:r>
          </w:p>
        </w:tc>
      </w:tr>
      <w:tr w:rsidR="0049130F" w:rsidRPr="007C164C" w:rsidTr="00410B0D">
        <w:trPr>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2007</w:t>
            </w:r>
          </w:p>
        </w:tc>
        <w:tc>
          <w:tcPr>
            <w:tcW w:w="986" w:type="dxa"/>
            <w:noWrap/>
            <w:hideMark/>
          </w:tcPr>
          <w:p w:rsidR="0049130F" w:rsidRPr="007C164C" w:rsidRDefault="0049130F" w:rsidP="001666CD">
            <w:pPr>
              <w:jc w:val="right"/>
              <w:cnfStyle w:val="000000000000"/>
              <w:rPr>
                <w:rFonts w:eastAsia="Times New Roman" w:cstheme="minorHAnsi"/>
                <w:lang w:eastAsia="cs-CZ"/>
              </w:rPr>
            </w:pPr>
            <w:r w:rsidRPr="007C164C">
              <w:rPr>
                <w:rFonts w:eastAsia="Times New Roman" w:cstheme="minorHAnsi"/>
                <w:lang w:eastAsia="cs-CZ"/>
              </w:rPr>
              <w:t>310</w:t>
            </w:r>
          </w:p>
        </w:tc>
        <w:tc>
          <w:tcPr>
            <w:tcW w:w="1091" w:type="dxa"/>
            <w:noWrap/>
            <w:hideMark/>
          </w:tcPr>
          <w:p w:rsidR="0049130F" w:rsidRPr="007C164C" w:rsidRDefault="0049130F" w:rsidP="001666CD">
            <w:pPr>
              <w:jc w:val="right"/>
              <w:cnfStyle w:val="000000000000"/>
              <w:rPr>
                <w:rFonts w:eastAsia="Times New Roman" w:cstheme="minorHAnsi"/>
                <w:lang w:eastAsia="cs-CZ"/>
              </w:rPr>
            </w:pPr>
          </w:p>
        </w:tc>
        <w:tc>
          <w:tcPr>
            <w:tcW w:w="986"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c>
          <w:tcPr>
            <w:tcW w:w="1094"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2008</w:t>
            </w:r>
          </w:p>
        </w:tc>
        <w:tc>
          <w:tcPr>
            <w:tcW w:w="986" w:type="dxa"/>
            <w:noWrap/>
            <w:hideMark/>
          </w:tcPr>
          <w:p w:rsidR="0049130F" w:rsidRPr="007C164C" w:rsidRDefault="0049130F" w:rsidP="001666CD">
            <w:pPr>
              <w:jc w:val="right"/>
              <w:cnfStyle w:val="000000100000"/>
              <w:rPr>
                <w:rFonts w:eastAsia="Times New Roman" w:cstheme="minorHAnsi"/>
                <w:lang w:eastAsia="cs-CZ"/>
              </w:rPr>
            </w:pPr>
            <w:r w:rsidRPr="007C164C">
              <w:rPr>
                <w:rFonts w:eastAsia="Times New Roman" w:cstheme="minorHAnsi"/>
                <w:lang w:eastAsia="cs-CZ"/>
              </w:rPr>
              <w:t>369</w:t>
            </w:r>
          </w:p>
        </w:tc>
        <w:tc>
          <w:tcPr>
            <w:tcW w:w="1091"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59</w:t>
            </w:r>
          </w:p>
        </w:tc>
        <w:tc>
          <w:tcPr>
            <w:tcW w:w="986" w:type="dxa"/>
            <w:noWrap/>
            <w:hideMark/>
          </w:tcPr>
          <w:p w:rsidR="0049130F" w:rsidRPr="007C164C" w:rsidRDefault="0049130F" w:rsidP="001666CD">
            <w:pPr>
              <w:jc w:val="center"/>
              <w:cnfStyle w:val="000000100000"/>
              <w:rPr>
                <w:rFonts w:eastAsia="Times New Roman" w:cstheme="minorHAnsi"/>
                <w:color w:val="000000"/>
                <w:lang w:eastAsia="cs-CZ"/>
              </w:rPr>
            </w:pPr>
            <w:r w:rsidRPr="007C164C">
              <w:rPr>
                <w:rFonts w:eastAsia="Times New Roman" w:cstheme="minorHAnsi"/>
                <w:color w:val="000000"/>
                <w:lang w:eastAsia="cs-CZ"/>
              </w:rPr>
              <w:t>-</w:t>
            </w:r>
          </w:p>
        </w:tc>
        <w:tc>
          <w:tcPr>
            <w:tcW w:w="1094" w:type="dxa"/>
            <w:noWrap/>
            <w:hideMark/>
          </w:tcPr>
          <w:p w:rsidR="0049130F" w:rsidRPr="007C164C" w:rsidRDefault="0049130F" w:rsidP="001666CD">
            <w:pPr>
              <w:jc w:val="center"/>
              <w:cnfStyle w:val="0000001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2009</w:t>
            </w:r>
          </w:p>
        </w:tc>
        <w:tc>
          <w:tcPr>
            <w:tcW w:w="986" w:type="dxa"/>
            <w:noWrap/>
            <w:hideMark/>
          </w:tcPr>
          <w:p w:rsidR="0049130F" w:rsidRPr="007C164C" w:rsidRDefault="0049130F" w:rsidP="001666CD">
            <w:pPr>
              <w:jc w:val="right"/>
              <w:cnfStyle w:val="000000000000"/>
              <w:rPr>
                <w:rFonts w:eastAsia="Times New Roman" w:cstheme="minorHAnsi"/>
                <w:lang w:eastAsia="cs-CZ"/>
              </w:rPr>
            </w:pPr>
            <w:r w:rsidRPr="007C164C">
              <w:rPr>
                <w:rFonts w:eastAsia="Times New Roman" w:cstheme="minorHAnsi"/>
                <w:lang w:eastAsia="cs-CZ"/>
              </w:rPr>
              <w:t>400</w:t>
            </w:r>
          </w:p>
        </w:tc>
        <w:tc>
          <w:tcPr>
            <w:tcW w:w="1091"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31</w:t>
            </w:r>
          </w:p>
        </w:tc>
        <w:tc>
          <w:tcPr>
            <w:tcW w:w="986"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c>
          <w:tcPr>
            <w:tcW w:w="1094"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2010</w:t>
            </w:r>
          </w:p>
        </w:tc>
        <w:tc>
          <w:tcPr>
            <w:tcW w:w="986" w:type="dxa"/>
            <w:noWrap/>
            <w:hideMark/>
          </w:tcPr>
          <w:p w:rsidR="0049130F" w:rsidRPr="007C164C" w:rsidRDefault="0049130F" w:rsidP="001666CD">
            <w:pPr>
              <w:jc w:val="right"/>
              <w:cnfStyle w:val="000000100000"/>
              <w:rPr>
                <w:rFonts w:eastAsia="Times New Roman" w:cstheme="minorHAnsi"/>
                <w:lang w:eastAsia="cs-CZ"/>
              </w:rPr>
            </w:pPr>
            <w:r w:rsidRPr="007C164C">
              <w:rPr>
                <w:rFonts w:eastAsia="Times New Roman" w:cstheme="minorHAnsi"/>
                <w:lang w:eastAsia="cs-CZ"/>
              </w:rPr>
              <w:t>439</w:t>
            </w:r>
          </w:p>
        </w:tc>
        <w:tc>
          <w:tcPr>
            <w:tcW w:w="1091"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39</w:t>
            </w:r>
          </w:p>
        </w:tc>
        <w:tc>
          <w:tcPr>
            <w:tcW w:w="986" w:type="dxa"/>
            <w:noWrap/>
            <w:hideMark/>
          </w:tcPr>
          <w:p w:rsidR="0049130F" w:rsidRPr="007C164C" w:rsidRDefault="0049130F" w:rsidP="001666CD">
            <w:pPr>
              <w:jc w:val="center"/>
              <w:cnfStyle w:val="000000100000"/>
              <w:rPr>
                <w:rFonts w:eastAsia="Times New Roman" w:cstheme="minorHAnsi"/>
                <w:color w:val="000000"/>
                <w:lang w:eastAsia="cs-CZ"/>
              </w:rPr>
            </w:pPr>
            <w:r w:rsidRPr="007C164C">
              <w:rPr>
                <w:rFonts w:eastAsia="Times New Roman" w:cstheme="minorHAnsi"/>
                <w:color w:val="000000"/>
                <w:lang w:eastAsia="cs-CZ"/>
              </w:rPr>
              <w:t>-</w:t>
            </w:r>
          </w:p>
        </w:tc>
        <w:tc>
          <w:tcPr>
            <w:tcW w:w="1094" w:type="dxa"/>
            <w:noWrap/>
            <w:hideMark/>
          </w:tcPr>
          <w:p w:rsidR="0049130F" w:rsidRPr="007C164C" w:rsidRDefault="0049130F" w:rsidP="001666CD">
            <w:pPr>
              <w:jc w:val="center"/>
              <w:cnfStyle w:val="0000001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2011</w:t>
            </w:r>
          </w:p>
        </w:tc>
        <w:tc>
          <w:tcPr>
            <w:tcW w:w="986" w:type="dxa"/>
            <w:noWrap/>
            <w:hideMark/>
          </w:tcPr>
          <w:p w:rsidR="0049130F" w:rsidRPr="007C164C" w:rsidRDefault="0049130F" w:rsidP="001666CD">
            <w:pPr>
              <w:jc w:val="right"/>
              <w:cnfStyle w:val="000000000000"/>
              <w:rPr>
                <w:rFonts w:eastAsia="Times New Roman" w:cstheme="minorHAnsi"/>
                <w:lang w:eastAsia="cs-CZ"/>
              </w:rPr>
            </w:pPr>
            <w:r w:rsidRPr="007C164C">
              <w:rPr>
                <w:rFonts w:eastAsia="Times New Roman" w:cstheme="minorHAnsi"/>
                <w:lang w:eastAsia="cs-CZ"/>
              </w:rPr>
              <w:t>486</w:t>
            </w:r>
          </w:p>
        </w:tc>
        <w:tc>
          <w:tcPr>
            <w:tcW w:w="1091"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47</w:t>
            </w:r>
          </w:p>
        </w:tc>
        <w:tc>
          <w:tcPr>
            <w:tcW w:w="986"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c>
          <w:tcPr>
            <w:tcW w:w="1094"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2012</w:t>
            </w:r>
          </w:p>
        </w:tc>
        <w:tc>
          <w:tcPr>
            <w:tcW w:w="986" w:type="dxa"/>
            <w:noWrap/>
            <w:hideMark/>
          </w:tcPr>
          <w:p w:rsidR="0049130F" w:rsidRPr="007C164C" w:rsidRDefault="0049130F" w:rsidP="001666CD">
            <w:pPr>
              <w:jc w:val="right"/>
              <w:cnfStyle w:val="000000100000"/>
              <w:rPr>
                <w:rFonts w:eastAsia="Times New Roman" w:cstheme="minorHAnsi"/>
                <w:lang w:eastAsia="cs-CZ"/>
              </w:rPr>
            </w:pPr>
            <w:r w:rsidRPr="007C164C">
              <w:rPr>
                <w:rFonts w:eastAsia="Times New Roman" w:cstheme="minorHAnsi"/>
                <w:lang w:eastAsia="cs-CZ"/>
              </w:rPr>
              <w:t>509</w:t>
            </w:r>
          </w:p>
        </w:tc>
        <w:tc>
          <w:tcPr>
            <w:tcW w:w="1091"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23</w:t>
            </w:r>
          </w:p>
        </w:tc>
        <w:tc>
          <w:tcPr>
            <w:tcW w:w="986" w:type="dxa"/>
            <w:noWrap/>
            <w:hideMark/>
          </w:tcPr>
          <w:p w:rsidR="0049130F" w:rsidRPr="007C164C" w:rsidRDefault="0049130F" w:rsidP="001666CD">
            <w:pPr>
              <w:jc w:val="center"/>
              <w:cnfStyle w:val="000000100000"/>
              <w:rPr>
                <w:rFonts w:eastAsia="Times New Roman" w:cstheme="minorHAnsi"/>
                <w:color w:val="000000"/>
                <w:lang w:eastAsia="cs-CZ"/>
              </w:rPr>
            </w:pPr>
            <w:r w:rsidRPr="007C164C">
              <w:rPr>
                <w:rFonts w:eastAsia="Times New Roman" w:cstheme="minorHAnsi"/>
                <w:color w:val="000000"/>
                <w:lang w:eastAsia="cs-CZ"/>
              </w:rPr>
              <w:t>-</w:t>
            </w:r>
          </w:p>
        </w:tc>
        <w:tc>
          <w:tcPr>
            <w:tcW w:w="1094" w:type="dxa"/>
            <w:noWrap/>
            <w:hideMark/>
          </w:tcPr>
          <w:p w:rsidR="0049130F" w:rsidRPr="007C164C" w:rsidRDefault="0049130F" w:rsidP="001666CD">
            <w:pPr>
              <w:jc w:val="center"/>
              <w:cnfStyle w:val="0000001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2013</w:t>
            </w:r>
          </w:p>
        </w:tc>
        <w:tc>
          <w:tcPr>
            <w:tcW w:w="986" w:type="dxa"/>
            <w:noWrap/>
            <w:hideMark/>
          </w:tcPr>
          <w:p w:rsidR="0049130F" w:rsidRPr="007C164C" w:rsidRDefault="0049130F" w:rsidP="001666CD">
            <w:pPr>
              <w:jc w:val="right"/>
              <w:cnfStyle w:val="000000000000"/>
              <w:rPr>
                <w:rFonts w:eastAsia="Times New Roman" w:cstheme="minorHAnsi"/>
                <w:lang w:eastAsia="cs-CZ"/>
              </w:rPr>
            </w:pPr>
            <w:r w:rsidRPr="007C164C">
              <w:rPr>
                <w:rFonts w:eastAsia="Times New Roman" w:cstheme="minorHAnsi"/>
                <w:lang w:eastAsia="cs-CZ"/>
              </w:rPr>
              <w:t>534</w:t>
            </w:r>
          </w:p>
        </w:tc>
        <w:tc>
          <w:tcPr>
            <w:tcW w:w="1091"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25</w:t>
            </w:r>
          </w:p>
        </w:tc>
        <w:tc>
          <w:tcPr>
            <w:tcW w:w="986" w:type="dxa"/>
            <w:noWrap/>
            <w:hideMark/>
          </w:tcPr>
          <w:p w:rsidR="0049130F" w:rsidRPr="007C164C" w:rsidRDefault="0049130F" w:rsidP="001666CD">
            <w:pPr>
              <w:jc w:val="right"/>
              <w:cnfStyle w:val="000000000000"/>
              <w:rPr>
                <w:rFonts w:eastAsia="Times New Roman" w:cstheme="minorHAnsi"/>
                <w:color w:val="000000"/>
                <w:lang w:eastAsia="cs-CZ"/>
              </w:rPr>
            </w:pPr>
            <w:r w:rsidRPr="007C164C">
              <w:rPr>
                <w:rFonts w:eastAsia="Times New Roman" w:cstheme="minorHAnsi"/>
                <w:color w:val="000000"/>
                <w:lang w:eastAsia="cs-CZ"/>
              </w:rPr>
              <w:t>525</w:t>
            </w:r>
          </w:p>
        </w:tc>
        <w:tc>
          <w:tcPr>
            <w:tcW w:w="1094" w:type="dxa"/>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2014</w:t>
            </w:r>
          </w:p>
        </w:tc>
        <w:tc>
          <w:tcPr>
            <w:tcW w:w="986" w:type="dxa"/>
            <w:noWrap/>
            <w:hideMark/>
          </w:tcPr>
          <w:p w:rsidR="0049130F" w:rsidRPr="007C164C" w:rsidRDefault="0049130F" w:rsidP="001666CD">
            <w:pPr>
              <w:jc w:val="right"/>
              <w:cnfStyle w:val="000000100000"/>
              <w:rPr>
                <w:rFonts w:eastAsia="Times New Roman" w:cstheme="minorHAnsi"/>
                <w:lang w:eastAsia="cs-CZ"/>
              </w:rPr>
            </w:pPr>
            <w:r w:rsidRPr="007C164C">
              <w:rPr>
                <w:rFonts w:eastAsia="Times New Roman" w:cstheme="minorHAnsi"/>
                <w:lang w:eastAsia="cs-CZ"/>
              </w:rPr>
              <w:t>569</w:t>
            </w:r>
          </w:p>
        </w:tc>
        <w:tc>
          <w:tcPr>
            <w:tcW w:w="1091"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35</w:t>
            </w:r>
          </w:p>
        </w:tc>
        <w:tc>
          <w:tcPr>
            <w:tcW w:w="986" w:type="dxa"/>
            <w:noWrap/>
            <w:hideMark/>
          </w:tcPr>
          <w:p w:rsidR="0049130F" w:rsidRPr="007C164C" w:rsidRDefault="0049130F" w:rsidP="001666CD">
            <w:pPr>
              <w:jc w:val="right"/>
              <w:cnfStyle w:val="000000100000"/>
              <w:rPr>
                <w:rFonts w:eastAsia="Times New Roman" w:cstheme="minorHAnsi"/>
                <w:color w:val="000000"/>
                <w:lang w:eastAsia="cs-CZ"/>
              </w:rPr>
            </w:pPr>
            <w:r w:rsidRPr="007C164C">
              <w:rPr>
                <w:rFonts w:eastAsia="Times New Roman" w:cstheme="minorHAnsi"/>
                <w:color w:val="000000"/>
                <w:lang w:eastAsia="cs-CZ"/>
              </w:rPr>
              <w:t>555</w:t>
            </w:r>
          </w:p>
        </w:tc>
        <w:tc>
          <w:tcPr>
            <w:tcW w:w="1094"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30</w:t>
            </w:r>
          </w:p>
        </w:tc>
      </w:tr>
      <w:tr w:rsidR="0049130F" w:rsidRPr="007C164C" w:rsidTr="00410B0D">
        <w:trPr>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2015</w:t>
            </w:r>
          </w:p>
        </w:tc>
        <w:tc>
          <w:tcPr>
            <w:tcW w:w="986" w:type="dxa"/>
            <w:noWrap/>
            <w:hideMark/>
          </w:tcPr>
          <w:p w:rsidR="0049130F" w:rsidRPr="007C164C" w:rsidRDefault="0049130F" w:rsidP="001666CD">
            <w:pPr>
              <w:jc w:val="right"/>
              <w:cnfStyle w:val="000000000000"/>
              <w:rPr>
                <w:rFonts w:eastAsia="Times New Roman" w:cstheme="minorHAnsi"/>
                <w:lang w:eastAsia="cs-CZ"/>
              </w:rPr>
            </w:pPr>
            <w:r w:rsidRPr="007C164C">
              <w:rPr>
                <w:rFonts w:eastAsia="Times New Roman" w:cstheme="minorHAnsi"/>
                <w:lang w:eastAsia="cs-CZ"/>
              </w:rPr>
              <w:t>579</w:t>
            </w:r>
          </w:p>
        </w:tc>
        <w:tc>
          <w:tcPr>
            <w:tcW w:w="1091"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10</w:t>
            </w:r>
          </w:p>
        </w:tc>
        <w:tc>
          <w:tcPr>
            <w:tcW w:w="986" w:type="dxa"/>
            <w:noWrap/>
            <w:hideMark/>
          </w:tcPr>
          <w:p w:rsidR="0049130F" w:rsidRPr="007C164C" w:rsidRDefault="0049130F" w:rsidP="001666CD">
            <w:pPr>
              <w:jc w:val="right"/>
              <w:cnfStyle w:val="000000000000"/>
              <w:rPr>
                <w:rFonts w:eastAsia="Times New Roman" w:cstheme="minorHAnsi"/>
                <w:color w:val="000000"/>
                <w:lang w:eastAsia="cs-CZ"/>
              </w:rPr>
            </w:pPr>
            <w:r w:rsidRPr="007C164C">
              <w:rPr>
                <w:rFonts w:eastAsia="Times New Roman" w:cstheme="minorHAnsi"/>
                <w:color w:val="000000"/>
                <w:lang w:eastAsia="cs-CZ"/>
              </w:rPr>
              <w:t>567</w:t>
            </w:r>
          </w:p>
        </w:tc>
        <w:tc>
          <w:tcPr>
            <w:tcW w:w="1094"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12</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2016</w:t>
            </w:r>
          </w:p>
        </w:tc>
        <w:tc>
          <w:tcPr>
            <w:tcW w:w="986" w:type="dxa"/>
            <w:noWrap/>
            <w:hideMark/>
          </w:tcPr>
          <w:p w:rsidR="0049130F" w:rsidRPr="007C164C" w:rsidRDefault="0049130F" w:rsidP="001666CD">
            <w:pPr>
              <w:jc w:val="right"/>
              <w:cnfStyle w:val="000000100000"/>
              <w:rPr>
                <w:rFonts w:eastAsia="Times New Roman" w:cstheme="minorHAnsi"/>
                <w:lang w:eastAsia="cs-CZ"/>
              </w:rPr>
            </w:pPr>
            <w:r w:rsidRPr="007C164C">
              <w:rPr>
                <w:rFonts w:eastAsia="Times New Roman" w:cstheme="minorHAnsi"/>
                <w:lang w:eastAsia="cs-CZ"/>
              </w:rPr>
              <w:t>635</w:t>
            </w:r>
          </w:p>
        </w:tc>
        <w:tc>
          <w:tcPr>
            <w:tcW w:w="1091"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56</w:t>
            </w:r>
          </w:p>
        </w:tc>
        <w:tc>
          <w:tcPr>
            <w:tcW w:w="986" w:type="dxa"/>
            <w:noWrap/>
            <w:hideMark/>
          </w:tcPr>
          <w:p w:rsidR="0049130F" w:rsidRPr="007C164C" w:rsidRDefault="0049130F" w:rsidP="001666CD">
            <w:pPr>
              <w:jc w:val="right"/>
              <w:cnfStyle w:val="000000100000"/>
              <w:rPr>
                <w:rFonts w:eastAsia="Times New Roman" w:cstheme="minorHAnsi"/>
                <w:color w:val="000000"/>
                <w:lang w:eastAsia="cs-CZ"/>
              </w:rPr>
            </w:pPr>
            <w:r w:rsidRPr="007C164C">
              <w:rPr>
                <w:rFonts w:eastAsia="Times New Roman" w:cstheme="minorHAnsi"/>
                <w:color w:val="000000"/>
                <w:lang w:eastAsia="cs-CZ"/>
              </w:rPr>
              <w:t>618</w:t>
            </w:r>
          </w:p>
        </w:tc>
        <w:tc>
          <w:tcPr>
            <w:tcW w:w="1094"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51</w:t>
            </w:r>
          </w:p>
        </w:tc>
      </w:tr>
      <w:tr w:rsidR="0049130F" w:rsidRPr="007C164C" w:rsidTr="00410B0D">
        <w:trPr>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2017</w:t>
            </w:r>
          </w:p>
        </w:tc>
        <w:tc>
          <w:tcPr>
            <w:tcW w:w="986" w:type="dxa"/>
            <w:noWrap/>
            <w:hideMark/>
          </w:tcPr>
          <w:p w:rsidR="0049130F" w:rsidRPr="007C164C" w:rsidRDefault="0049130F" w:rsidP="001666CD">
            <w:pPr>
              <w:jc w:val="right"/>
              <w:cnfStyle w:val="000000000000"/>
              <w:rPr>
                <w:rFonts w:eastAsia="Times New Roman" w:cstheme="minorHAnsi"/>
                <w:lang w:eastAsia="cs-CZ"/>
              </w:rPr>
            </w:pPr>
            <w:r w:rsidRPr="007C164C">
              <w:rPr>
                <w:rFonts w:eastAsia="Times New Roman" w:cstheme="minorHAnsi"/>
                <w:lang w:eastAsia="cs-CZ"/>
              </w:rPr>
              <w:t>656</w:t>
            </w:r>
          </w:p>
        </w:tc>
        <w:tc>
          <w:tcPr>
            <w:tcW w:w="1091"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21</w:t>
            </w:r>
          </w:p>
        </w:tc>
        <w:tc>
          <w:tcPr>
            <w:tcW w:w="986" w:type="dxa"/>
            <w:noWrap/>
            <w:hideMark/>
          </w:tcPr>
          <w:p w:rsidR="0049130F" w:rsidRPr="007C164C" w:rsidRDefault="0049130F" w:rsidP="001666CD">
            <w:pPr>
              <w:jc w:val="right"/>
              <w:cnfStyle w:val="000000000000"/>
              <w:rPr>
                <w:rFonts w:eastAsia="Times New Roman" w:cstheme="minorHAnsi"/>
                <w:color w:val="000000"/>
                <w:lang w:eastAsia="cs-CZ"/>
              </w:rPr>
            </w:pPr>
            <w:r w:rsidRPr="007C164C">
              <w:rPr>
                <w:rFonts w:eastAsia="Times New Roman" w:cstheme="minorHAnsi"/>
                <w:color w:val="000000"/>
                <w:lang w:eastAsia="cs-CZ"/>
              </w:rPr>
              <w:t>638</w:t>
            </w:r>
          </w:p>
        </w:tc>
        <w:tc>
          <w:tcPr>
            <w:tcW w:w="1094" w:type="dxa"/>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20</w:t>
            </w:r>
          </w:p>
        </w:tc>
      </w:tr>
      <w:tr w:rsidR="0049130F" w:rsidRPr="007C164C" w:rsidTr="00410B0D">
        <w:trPr>
          <w:cnfStyle w:val="000000100000"/>
          <w:trHeight w:val="300"/>
        </w:trPr>
        <w:tc>
          <w:tcPr>
            <w:cnfStyle w:val="001000000000"/>
            <w:tcW w:w="899" w:type="dxa"/>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2018</w:t>
            </w:r>
          </w:p>
        </w:tc>
        <w:tc>
          <w:tcPr>
            <w:tcW w:w="986" w:type="dxa"/>
            <w:noWrap/>
            <w:hideMark/>
          </w:tcPr>
          <w:p w:rsidR="0049130F" w:rsidRPr="007C164C" w:rsidRDefault="007616EF" w:rsidP="001666CD">
            <w:pPr>
              <w:jc w:val="center"/>
              <w:cnfStyle w:val="000000100000"/>
              <w:rPr>
                <w:rFonts w:eastAsia="Times New Roman" w:cstheme="minorHAnsi"/>
                <w:color w:val="000000"/>
                <w:lang w:eastAsia="cs-CZ"/>
              </w:rPr>
            </w:pPr>
            <w:r>
              <w:rPr>
                <w:rFonts w:eastAsia="Times New Roman" w:cstheme="minorHAnsi"/>
                <w:color w:val="000000"/>
                <w:lang w:eastAsia="cs-CZ"/>
              </w:rPr>
              <w:t xml:space="preserve">       715</w:t>
            </w:r>
          </w:p>
        </w:tc>
        <w:tc>
          <w:tcPr>
            <w:tcW w:w="1091" w:type="dxa"/>
            <w:noWrap/>
            <w:hideMark/>
          </w:tcPr>
          <w:p w:rsidR="0049130F" w:rsidRPr="007C164C" w:rsidRDefault="007616EF" w:rsidP="001666CD">
            <w:pPr>
              <w:jc w:val="center"/>
              <w:cnfStyle w:val="000000100000"/>
              <w:rPr>
                <w:rFonts w:eastAsia="Times New Roman" w:cstheme="minorHAnsi"/>
                <w:color w:val="000000"/>
                <w:lang w:eastAsia="cs-CZ"/>
              </w:rPr>
            </w:pPr>
            <w:r>
              <w:rPr>
                <w:rFonts w:eastAsia="Times New Roman" w:cstheme="minorHAnsi"/>
                <w:color w:val="000000"/>
                <w:lang w:eastAsia="cs-CZ"/>
              </w:rPr>
              <w:t xml:space="preserve">          +59</w:t>
            </w:r>
          </w:p>
        </w:tc>
        <w:tc>
          <w:tcPr>
            <w:tcW w:w="986" w:type="dxa"/>
            <w:noWrap/>
            <w:hideMark/>
          </w:tcPr>
          <w:p w:rsidR="0049130F" w:rsidRPr="007C164C" w:rsidRDefault="0049130F" w:rsidP="001666CD">
            <w:pPr>
              <w:jc w:val="right"/>
              <w:cnfStyle w:val="000000100000"/>
              <w:rPr>
                <w:rFonts w:eastAsia="Times New Roman" w:cstheme="minorHAnsi"/>
                <w:color w:val="000000"/>
                <w:lang w:eastAsia="cs-CZ"/>
              </w:rPr>
            </w:pPr>
            <w:r w:rsidRPr="007C164C">
              <w:rPr>
                <w:rFonts w:eastAsia="Times New Roman" w:cstheme="minorHAnsi"/>
                <w:color w:val="000000"/>
                <w:lang w:eastAsia="cs-CZ"/>
              </w:rPr>
              <w:t>682</w:t>
            </w:r>
          </w:p>
        </w:tc>
        <w:tc>
          <w:tcPr>
            <w:tcW w:w="1094" w:type="dxa"/>
            <w:noWrap/>
            <w:hideMark/>
          </w:tcPr>
          <w:p w:rsidR="0049130F" w:rsidRPr="007C164C" w:rsidRDefault="0049130F" w:rsidP="001666CD">
            <w:pPr>
              <w:jc w:val="right"/>
              <w:cnfStyle w:val="0000001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44</w:t>
            </w:r>
          </w:p>
        </w:tc>
      </w:tr>
      <w:tr w:rsidR="0049130F" w:rsidRPr="007C164C" w:rsidTr="00F71E89">
        <w:trPr>
          <w:trHeight w:val="300"/>
        </w:trPr>
        <w:tc>
          <w:tcPr>
            <w:cnfStyle w:val="001000000000"/>
            <w:tcW w:w="899" w:type="dxa"/>
            <w:tcBorders>
              <w:bottom w:val="single" w:sz="4" w:space="0" w:color="auto"/>
            </w:tcBorders>
            <w:noWrap/>
            <w:hideMark/>
          </w:tcPr>
          <w:p w:rsidR="0049130F" w:rsidRPr="007C164C" w:rsidRDefault="0049130F" w:rsidP="001666CD">
            <w:pPr>
              <w:jc w:val="right"/>
              <w:rPr>
                <w:rFonts w:ascii="Calibri" w:eastAsia="Times New Roman" w:hAnsi="Calibri" w:cs="Calibri"/>
                <w:color w:val="000000"/>
                <w:lang w:eastAsia="cs-CZ"/>
              </w:rPr>
            </w:pPr>
            <w:r w:rsidRPr="007C164C">
              <w:rPr>
                <w:rFonts w:ascii="Calibri" w:eastAsia="Times New Roman" w:hAnsi="Calibri" w:cs="Calibri"/>
                <w:color w:val="000000"/>
                <w:lang w:eastAsia="cs-CZ"/>
              </w:rPr>
              <w:t>2019</w:t>
            </w:r>
          </w:p>
        </w:tc>
        <w:tc>
          <w:tcPr>
            <w:tcW w:w="986" w:type="dxa"/>
            <w:tcBorders>
              <w:bottom w:val="single" w:sz="4" w:space="0" w:color="auto"/>
            </w:tcBorders>
            <w:noWrap/>
            <w:hideMark/>
          </w:tcPr>
          <w:p w:rsidR="0049130F" w:rsidRPr="007616EF" w:rsidRDefault="007616EF" w:rsidP="001666CD">
            <w:pPr>
              <w:jc w:val="center"/>
              <w:cnfStyle w:val="000000000000"/>
              <w:rPr>
                <w:rFonts w:eastAsia="Times New Roman" w:cstheme="minorHAnsi"/>
                <w:b/>
                <w:color w:val="000000"/>
                <w:lang w:eastAsia="cs-CZ"/>
              </w:rPr>
            </w:pPr>
            <w:r>
              <w:rPr>
                <w:rFonts w:eastAsia="Times New Roman" w:cstheme="minorHAnsi"/>
                <w:b/>
                <w:color w:val="000000"/>
                <w:lang w:eastAsia="cs-CZ"/>
              </w:rPr>
              <w:t xml:space="preserve">       </w:t>
            </w:r>
            <w:r w:rsidRPr="007616EF">
              <w:rPr>
                <w:rFonts w:eastAsia="Times New Roman" w:cstheme="minorHAnsi"/>
                <w:b/>
                <w:color w:val="000000"/>
                <w:lang w:eastAsia="cs-CZ"/>
              </w:rPr>
              <w:t>790</w:t>
            </w:r>
          </w:p>
        </w:tc>
        <w:tc>
          <w:tcPr>
            <w:tcW w:w="1091" w:type="dxa"/>
            <w:tcBorders>
              <w:bottom w:val="single" w:sz="4" w:space="0" w:color="auto"/>
            </w:tcBorders>
            <w:noWrap/>
            <w:hideMark/>
          </w:tcPr>
          <w:p w:rsidR="0049130F" w:rsidRPr="007616EF" w:rsidRDefault="007616EF" w:rsidP="001666CD">
            <w:pPr>
              <w:jc w:val="center"/>
              <w:cnfStyle w:val="000000000000"/>
              <w:rPr>
                <w:rFonts w:eastAsia="Times New Roman" w:cstheme="minorHAnsi"/>
                <w:b/>
                <w:color w:val="000000"/>
                <w:lang w:eastAsia="cs-CZ"/>
              </w:rPr>
            </w:pPr>
            <w:r w:rsidRPr="007616EF">
              <w:rPr>
                <w:rFonts w:eastAsia="Times New Roman" w:cstheme="minorHAnsi"/>
                <w:b/>
                <w:color w:val="000000"/>
                <w:lang w:eastAsia="cs-CZ"/>
              </w:rPr>
              <w:t xml:space="preserve">          +75</w:t>
            </w:r>
          </w:p>
        </w:tc>
        <w:tc>
          <w:tcPr>
            <w:tcW w:w="986" w:type="dxa"/>
            <w:tcBorders>
              <w:bottom w:val="single" w:sz="4" w:space="0" w:color="auto"/>
            </w:tcBorders>
            <w:noWrap/>
            <w:hideMark/>
          </w:tcPr>
          <w:p w:rsidR="0049130F" w:rsidRPr="007C164C" w:rsidRDefault="0049130F" w:rsidP="001666CD">
            <w:pPr>
              <w:jc w:val="right"/>
              <w:cnfStyle w:val="000000000000"/>
              <w:rPr>
                <w:rFonts w:eastAsia="Times New Roman" w:cstheme="minorHAnsi"/>
                <w:color w:val="000000"/>
                <w:lang w:eastAsia="cs-CZ"/>
              </w:rPr>
            </w:pPr>
            <w:r w:rsidRPr="007C164C">
              <w:rPr>
                <w:rFonts w:eastAsia="Times New Roman" w:cstheme="minorHAnsi"/>
                <w:color w:val="000000"/>
                <w:lang w:eastAsia="cs-CZ"/>
              </w:rPr>
              <w:t>761</w:t>
            </w:r>
          </w:p>
        </w:tc>
        <w:tc>
          <w:tcPr>
            <w:tcW w:w="1094" w:type="dxa"/>
            <w:tcBorders>
              <w:bottom w:val="single" w:sz="4" w:space="0" w:color="auto"/>
            </w:tcBorders>
            <w:noWrap/>
            <w:hideMark/>
          </w:tcPr>
          <w:p w:rsidR="0049130F" w:rsidRPr="007C164C" w:rsidRDefault="0049130F" w:rsidP="001666CD">
            <w:pPr>
              <w:jc w:val="right"/>
              <w:cnfStyle w:val="000000000000"/>
              <w:rPr>
                <w:rFonts w:eastAsia="Times New Roman" w:cstheme="minorHAnsi"/>
                <w:color w:val="000000"/>
                <w:lang w:eastAsia="cs-CZ"/>
              </w:rPr>
            </w:pPr>
            <w:r>
              <w:rPr>
                <w:rFonts w:eastAsia="Times New Roman" w:cstheme="minorHAnsi"/>
                <w:color w:val="000000"/>
                <w:lang w:eastAsia="cs-CZ"/>
              </w:rPr>
              <w:t>+</w:t>
            </w:r>
            <w:r w:rsidRPr="007C164C">
              <w:rPr>
                <w:rFonts w:eastAsia="Times New Roman" w:cstheme="minorHAnsi"/>
                <w:color w:val="000000"/>
                <w:lang w:eastAsia="cs-CZ"/>
              </w:rPr>
              <w:t>79</w:t>
            </w:r>
          </w:p>
        </w:tc>
      </w:tr>
      <w:tr w:rsidR="00E70836" w:rsidRPr="007C164C" w:rsidTr="00F71E89">
        <w:trPr>
          <w:cnfStyle w:val="000000100000"/>
          <w:trHeight w:val="300"/>
        </w:trPr>
        <w:tc>
          <w:tcPr>
            <w:cnfStyle w:val="001000000000"/>
            <w:tcW w:w="899" w:type="dxa"/>
            <w:tcBorders>
              <w:bottom w:val="single" w:sz="4" w:space="0" w:color="auto"/>
            </w:tcBorders>
            <w:noWrap/>
          </w:tcPr>
          <w:p w:rsidR="00E70836" w:rsidRPr="007C164C" w:rsidRDefault="00E70836" w:rsidP="001666CD">
            <w:pPr>
              <w:jc w:val="right"/>
              <w:rPr>
                <w:rFonts w:ascii="Calibri" w:eastAsia="Times New Roman" w:hAnsi="Calibri" w:cs="Calibri"/>
                <w:color w:val="000000"/>
                <w:lang w:eastAsia="cs-CZ"/>
              </w:rPr>
            </w:pPr>
            <w:r>
              <w:rPr>
                <w:rFonts w:ascii="Calibri" w:eastAsia="Times New Roman" w:hAnsi="Calibri" w:cs="Calibri"/>
                <w:color w:val="000000"/>
                <w:lang w:eastAsia="cs-CZ"/>
              </w:rPr>
              <w:t>2020</w:t>
            </w:r>
          </w:p>
        </w:tc>
        <w:tc>
          <w:tcPr>
            <w:tcW w:w="986" w:type="dxa"/>
            <w:tcBorders>
              <w:bottom w:val="single" w:sz="4" w:space="0" w:color="auto"/>
            </w:tcBorders>
            <w:noWrap/>
          </w:tcPr>
          <w:p w:rsidR="00E70836" w:rsidRPr="007C164C" w:rsidRDefault="007616EF" w:rsidP="001666CD">
            <w:pPr>
              <w:jc w:val="center"/>
              <w:cnfStyle w:val="000000100000"/>
              <w:rPr>
                <w:rFonts w:eastAsia="Times New Roman" w:cstheme="minorHAnsi"/>
                <w:color w:val="000000"/>
                <w:lang w:eastAsia="cs-CZ"/>
              </w:rPr>
            </w:pPr>
            <w:r>
              <w:rPr>
                <w:rFonts w:eastAsia="Times New Roman" w:cstheme="minorHAnsi"/>
                <w:color w:val="000000"/>
                <w:lang w:eastAsia="cs-CZ"/>
              </w:rPr>
              <w:t>-</w:t>
            </w:r>
          </w:p>
        </w:tc>
        <w:tc>
          <w:tcPr>
            <w:tcW w:w="1091" w:type="dxa"/>
            <w:tcBorders>
              <w:bottom w:val="single" w:sz="4" w:space="0" w:color="auto"/>
            </w:tcBorders>
            <w:noWrap/>
          </w:tcPr>
          <w:p w:rsidR="00E70836" w:rsidRPr="007C164C" w:rsidRDefault="007616EF" w:rsidP="001666CD">
            <w:pPr>
              <w:jc w:val="center"/>
              <w:cnfStyle w:val="000000100000"/>
              <w:rPr>
                <w:rFonts w:eastAsia="Times New Roman" w:cstheme="minorHAnsi"/>
                <w:color w:val="000000"/>
                <w:lang w:eastAsia="cs-CZ"/>
              </w:rPr>
            </w:pPr>
            <w:r>
              <w:rPr>
                <w:rFonts w:eastAsia="Times New Roman" w:cstheme="minorHAnsi"/>
                <w:color w:val="000000"/>
                <w:lang w:eastAsia="cs-CZ"/>
              </w:rPr>
              <w:t>-</w:t>
            </w:r>
          </w:p>
        </w:tc>
        <w:tc>
          <w:tcPr>
            <w:tcW w:w="986" w:type="dxa"/>
            <w:tcBorders>
              <w:bottom w:val="single" w:sz="4" w:space="0" w:color="auto"/>
            </w:tcBorders>
            <w:noWrap/>
          </w:tcPr>
          <w:p w:rsidR="00E70836" w:rsidRPr="007616EF" w:rsidRDefault="00E70836" w:rsidP="001666CD">
            <w:pPr>
              <w:jc w:val="right"/>
              <w:cnfStyle w:val="000000100000"/>
              <w:rPr>
                <w:rFonts w:eastAsia="Times New Roman" w:cstheme="minorHAnsi"/>
                <w:b/>
                <w:color w:val="000000"/>
                <w:lang w:eastAsia="cs-CZ"/>
              </w:rPr>
            </w:pPr>
            <w:r w:rsidRPr="007616EF">
              <w:rPr>
                <w:rFonts w:eastAsia="Times New Roman" w:cstheme="minorHAnsi"/>
                <w:b/>
                <w:color w:val="000000"/>
                <w:lang w:eastAsia="cs-CZ"/>
              </w:rPr>
              <w:t>810</w:t>
            </w:r>
          </w:p>
        </w:tc>
        <w:tc>
          <w:tcPr>
            <w:tcW w:w="1094" w:type="dxa"/>
            <w:tcBorders>
              <w:bottom w:val="single" w:sz="4" w:space="0" w:color="auto"/>
            </w:tcBorders>
            <w:noWrap/>
          </w:tcPr>
          <w:p w:rsidR="00E70836" w:rsidRPr="007616EF" w:rsidRDefault="00E70836" w:rsidP="001666CD">
            <w:pPr>
              <w:jc w:val="right"/>
              <w:cnfStyle w:val="000000100000"/>
              <w:rPr>
                <w:rFonts w:eastAsia="Times New Roman" w:cstheme="minorHAnsi"/>
                <w:b/>
                <w:color w:val="000000"/>
                <w:lang w:eastAsia="cs-CZ"/>
              </w:rPr>
            </w:pPr>
            <w:r w:rsidRPr="007616EF">
              <w:rPr>
                <w:rFonts w:eastAsia="Times New Roman" w:cstheme="minorHAnsi"/>
                <w:b/>
                <w:color w:val="000000"/>
                <w:lang w:eastAsia="cs-CZ"/>
              </w:rPr>
              <w:t>+59</w:t>
            </w:r>
          </w:p>
        </w:tc>
      </w:tr>
      <w:tr w:rsidR="0049130F" w:rsidRPr="007C164C" w:rsidTr="00F71E89">
        <w:trPr>
          <w:trHeight w:val="300"/>
        </w:trPr>
        <w:tc>
          <w:tcPr>
            <w:cnfStyle w:val="001000000000"/>
            <w:tcW w:w="899" w:type="dxa"/>
            <w:tcBorders>
              <w:top w:val="single" w:sz="4" w:space="0" w:color="auto"/>
              <w:bottom w:val="nil"/>
              <w:right w:val="nil"/>
            </w:tcBorders>
            <w:shd w:val="clear" w:color="auto" w:fill="auto"/>
            <w:noWrap/>
            <w:hideMark/>
          </w:tcPr>
          <w:p w:rsidR="0049130F" w:rsidRPr="007C164C" w:rsidRDefault="0049130F" w:rsidP="001666CD">
            <w:pPr>
              <w:jc w:val="center"/>
              <w:rPr>
                <w:rFonts w:ascii="Calibri" w:eastAsia="Times New Roman" w:hAnsi="Calibri" w:cs="Calibri"/>
                <w:color w:val="000000"/>
                <w:lang w:eastAsia="cs-CZ"/>
              </w:rPr>
            </w:pPr>
            <w:r w:rsidRPr="007C164C">
              <w:rPr>
                <w:rFonts w:ascii="Calibri" w:eastAsia="Times New Roman" w:hAnsi="Calibri" w:cs="Calibri"/>
                <w:color w:val="000000"/>
                <w:lang w:eastAsia="cs-CZ"/>
              </w:rPr>
              <w:t>průměr</w:t>
            </w:r>
          </w:p>
        </w:tc>
        <w:tc>
          <w:tcPr>
            <w:tcW w:w="986" w:type="dxa"/>
            <w:tcBorders>
              <w:top w:val="single" w:sz="4" w:space="0" w:color="auto"/>
              <w:left w:val="nil"/>
              <w:bottom w:val="nil"/>
              <w:right w:val="nil"/>
            </w:tcBorders>
            <w:shd w:val="clear" w:color="auto" w:fill="auto"/>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c>
          <w:tcPr>
            <w:tcW w:w="1091" w:type="dxa"/>
            <w:tcBorders>
              <w:top w:val="single" w:sz="4" w:space="0" w:color="auto"/>
              <w:left w:val="nil"/>
              <w:bottom w:val="nil"/>
              <w:right w:val="nil"/>
            </w:tcBorders>
            <w:shd w:val="clear" w:color="auto" w:fill="auto"/>
            <w:noWrap/>
            <w:hideMark/>
          </w:tcPr>
          <w:p w:rsidR="0049130F" w:rsidRPr="007C164C" w:rsidRDefault="0049130F" w:rsidP="001666CD">
            <w:pPr>
              <w:jc w:val="right"/>
              <w:cnfStyle w:val="000000000000"/>
              <w:rPr>
                <w:rFonts w:eastAsia="Times New Roman" w:cstheme="minorHAnsi"/>
                <w:b/>
                <w:bCs/>
                <w:color w:val="000000"/>
                <w:lang w:eastAsia="cs-CZ"/>
              </w:rPr>
            </w:pPr>
            <w:r>
              <w:rPr>
                <w:rFonts w:eastAsia="Times New Roman" w:cstheme="minorHAnsi"/>
                <w:b/>
                <w:bCs/>
                <w:color w:val="000000"/>
                <w:lang w:eastAsia="cs-CZ"/>
              </w:rPr>
              <w:t>+</w:t>
            </w:r>
            <w:r w:rsidR="007616EF">
              <w:rPr>
                <w:rFonts w:eastAsia="Times New Roman" w:cstheme="minorHAnsi"/>
                <w:b/>
                <w:bCs/>
                <w:color w:val="000000"/>
                <w:lang w:eastAsia="cs-CZ"/>
              </w:rPr>
              <w:t>40</w:t>
            </w:r>
          </w:p>
        </w:tc>
        <w:tc>
          <w:tcPr>
            <w:tcW w:w="986" w:type="dxa"/>
            <w:tcBorders>
              <w:top w:val="single" w:sz="4" w:space="0" w:color="auto"/>
              <w:left w:val="nil"/>
              <w:bottom w:val="nil"/>
              <w:right w:val="nil"/>
            </w:tcBorders>
            <w:shd w:val="clear" w:color="auto" w:fill="auto"/>
            <w:noWrap/>
            <w:hideMark/>
          </w:tcPr>
          <w:p w:rsidR="0049130F" w:rsidRPr="007C164C" w:rsidRDefault="0049130F" w:rsidP="001666CD">
            <w:pPr>
              <w:jc w:val="center"/>
              <w:cnfStyle w:val="000000000000"/>
              <w:rPr>
                <w:rFonts w:eastAsia="Times New Roman" w:cstheme="minorHAnsi"/>
                <w:color w:val="000000"/>
                <w:lang w:eastAsia="cs-CZ"/>
              </w:rPr>
            </w:pPr>
            <w:r w:rsidRPr="007C164C">
              <w:rPr>
                <w:rFonts w:eastAsia="Times New Roman" w:cstheme="minorHAnsi"/>
                <w:color w:val="000000"/>
                <w:lang w:eastAsia="cs-CZ"/>
              </w:rPr>
              <w:t>-</w:t>
            </w:r>
          </w:p>
        </w:tc>
        <w:tc>
          <w:tcPr>
            <w:tcW w:w="1094" w:type="dxa"/>
            <w:tcBorders>
              <w:top w:val="single" w:sz="4" w:space="0" w:color="auto"/>
              <w:left w:val="nil"/>
              <w:bottom w:val="nil"/>
            </w:tcBorders>
            <w:shd w:val="clear" w:color="auto" w:fill="auto"/>
            <w:noWrap/>
            <w:hideMark/>
          </w:tcPr>
          <w:p w:rsidR="0049130F" w:rsidRPr="007C164C" w:rsidRDefault="0049130F" w:rsidP="001666CD">
            <w:pPr>
              <w:jc w:val="right"/>
              <w:cnfStyle w:val="000000000000"/>
              <w:rPr>
                <w:rFonts w:eastAsia="Times New Roman" w:cstheme="minorHAnsi"/>
                <w:b/>
                <w:bCs/>
                <w:color w:val="000000"/>
                <w:lang w:eastAsia="cs-CZ"/>
              </w:rPr>
            </w:pPr>
            <w:r>
              <w:rPr>
                <w:rFonts w:eastAsia="Times New Roman" w:cstheme="minorHAnsi"/>
                <w:b/>
                <w:bCs/>
                <w:color w:val="000000"/>
                <w:lang w:eastAsia="cs-CZ"/>
              </w:rPr>
              <w:t>+</w:t>
            </w:r>
            <w:r w:rsidR="00E70836">
              <w:rPr>
                <w:rFonts w:eastAsia="Times New Roman" w:cstheme="minorHAnsi"/>
                <w:b/>
                <w:bCs/>
                <w:color w:val="000000"/>
                <w:lang w:eastAsia="cs-CZ"/>
              </w:rPr>
              <w:t>42</w:t>
            </w:r>
          </w:p>
        </w:tc>
      </w:tr>
    </w:tbl>
    <w:p w:rsidR="00410B0D" w:rsidRDefault="00410B0D" w:rsidP="007850C3">
      <w:pPr>
        <w:spacing w:before="120" w:after="0" w:line="276" w:lineRule="auto"/>
        <w:jc w:val="both"/>
      </w:pPr>
      <w:r w:rsidRPr="00410B0D">
        <w:rPr>
          <w:i/>
        </w:rPr>
        <w:t>Zdroj: statistiky MVČR</w:t>
      </w:r>
      <w:r>
        <w:rPr>
          <w:i/>
        </w:rPr>
        <w:t xml:space="preserve"> a ČSÚ</w:t>
      </w:r>
    </w:p>
    <w:p w:rsidR="00687AFB" w:rsidRDefault="00687AFB" w:rsidP="00687AFB">
      <w:pPr>
        <w:pStyle w:val="Nadpis2"/>
      </w:pPr>
      <w:bookmarkStart w:id="8" w:name="_Toc7766357"/>
      <w:r>
        <w:lastRenderedPageBreak/>
        <w:t>Přírůstek obyvatelstva</w:t>
      </w:r>
      <w:bookmarkEnd w:id="8"/>
    </w:p>
    <w:p w:rsidR="00687AFB" w:rsidRPr="00687AFB" w:rsidRDefault="00687AFB" w:rsidP="00687AFB">
      <w:pPr>
        <w:rPr>
          <w:sz w:val="10"/>
          <w:szCs w:val="10"/>
        </w:rPr>
      </w:pPr>
    </w:p>
    <w:p w:rsidR="0022066E" w:rsidRDefault="008B4CCC" w:rsidP="00543101">
      <w:pPr>
        <w:spacing w:line="276" w:lineRule="auto"/>
        <w:jc w:val="both"/>
      </w:pPr>
      <w:r w:rsidRPr="009710D2">
        <w:t>Při pohledu do statistik ČSÚ za období</w:t>
      </w:r>
      <w:r w:rsidR="007616EF">
        <w:t xml:space="preserve"> 2013-2019</w:t>
      </w:r>
      <w:r w:rsidRPr="009710D2">
        <w:t xml:space="preserve"> lze určit hlavní příčinu přírůstku. M</w:t>
      </w:r>
      <w:r w:rsidR="00732C36" w:rsidRPr="009710D2">
        <w:t xml:space="preserve">igrační přírůstek tvoří </w:t>
      </w:r>
      <w:r w:rsidR="0022066E" w:rsidRPr="009710D2">
        <w:t>85</w:t>
      </w:r>
      <w:r w:rsidR="00732C36" w:rsidRPr="009710D2">
        <w:t xml:space="preserve"> % z celkového přírůstku. Hlavním důvodem vysokého migračního přírůstku je atraktivita oblasti v</w:t>
      </w:r>
      <w:r w:rsidR="00B02A9F" w:rsidRPr="009710D2">
        <w:t> </w:t>
      </w:r>
      <w:r w:rsidR="00732C36" w:rsidRPr="009710D2">
        <w:t>rámci</w:t>
      </w:r>
      <w:r w:rsidR="00B02A9F" w:rsidRPr="009710D2">
        <w:t xml:space="preserve"> krátké</w:t>
      </w:r>
      <w:r w:rsidR="00732C36" w:rsidRPr="009710D2">
        <w:t xml:space="preserve"> dojezdové vzdálenosti do Prahy</w:t>
      </w:r>
      <w:r w:rsidR="0022066E" w:rsidRPr="009710D2">
        <w:t xml:space="preserve"> a příjemného prostředí s přírodou na dosah ruky</w:t>
      </w:r>
      <w:r w:rsidR="00732C36" w:rsidRPr="009710D2">
        <w:t xml:space="preserve">. </w:t>
      </w:r>
      <w:r w:rsidR="0022066E" w:rsidRPr="009710D2">
        <w:t xml:space="preserve">Nejčastěji se do obce stěhují mladé rodiny s dětmi. </w:t>
      </w:r>
      <w:r w:rsidR="00732C36" w:rsidRPr="009710D2">
        <w:t>Zvýšení migračního přírůstku se v budoucnu odrazí i do zvýšení přirozeného přírůstku</w:t>
      </w:r>
      <w:r w:rsidR="0022066E" w:rsidRPr="009710D2">
        <w:t>, což se již postupně objevuje</w:t>
      </w:r>
      <w:r w:rsidR="00732C36" w:rsidRPr="009710D2">
        <w:t xml:space="preserve">. </w:t>
      </w:r>
    </w:p>
    <w:p w:rsidR="00BE318F" w:rsidRPr="009710D2" w:rsidRDefault="00BE318F" w:rsidP="00543101">
      <w:pPr>
        <w:spacing w:line="276" w:lineRule="auto"/>
        <w:jc w:val="both"/>
      </w:pPr>
    </w:p>
    <w:tbl>
      <w:tblPr>
        <w:tblStyle w:val="GridTable3Accent5"/>
        <w:tblW w:w="4407" w:type="dxa"/>
        <w:tblLook w:val="04A0"/>
      </w:tblPr>
      <w:tblGrid>
        <w:gridCol w:w="1350"/>
        <w:gridCol w:w="1064"/>
        <w:gridCol w:w="1019"/>
        <w:gridCol w:w="1019"/>
      </w:tblGrid>
      <w:tr w:rsidR="008B4CCC" w:rsidRPr="00BE318F" w:rsidTr="00BE318F">
        <w:trPr>
          <w:cnfStyle w:val="100000000000"/>
          <w:trHeight w:val="765"/>
        </w:trPr>
        <w:tc>
          <w:tcPr>
            <w:cnfStyle w:val="001000000100"/>
            <w:tcW w:w="1350" w:type="dxa"/>
            <w:noWrap/>
            <w:hideMark/>
          </w:tcPr>
          <w:p w:rsidR="008B4CCC" w:rsidRPr="00BE318F" w:rsidRDefault="008B4CCC" w:rsidP="008B4CCC">
            <w:pPr>
              <w:jc w:val="center"/>
              <w:rPr>
                <w:rFonts w:eastAsia="Times New Roman" w:cstheme="minorHAnsi"/>
                <w:b w:val="0"/>
                <w:bCs w:val="0"/>
                <w:szCs w:val="20"/>
                <w:lang w:eastAsia="cs-CZ"/>
              </w:rPr>
            </w:pPr>
            <w:r w:rsidRPr="00BE318F">
              <w:rPr>
                <w:rFonts w:eastAsia="Times New Roman" w:cstheme="minorHAnsi"/>
                <w:b w:val="0"/>
                <w:bCs w:val="0"/>
                <w:szCs w:val="20"/>
                <w:lang w:eastAsia="cs-CZ"/>
              </w:rPr>
              <w:t>Rok</w:t>
            </w:r>
          </w:p>
        </w:tc>
        <w:tc>
          <w:tcPr>
            <w:tcW w:w="1041" w:type="dxa"/>
            <w:hideMark/>
          </w:tcPr>
          <w:p w:rsidR="008B4CCC" w:rsidRPr="00BE318F" w:rsidRDefault="008B4CCC" w:rsidP="00687AFB">
            <w:pPr>
              <w:jc w:val="center"/>
              <w:cnfStyle w:val="100000000000"/>
              <w:rPr>
                <w:rFonts w:eastAsia="Times New Roman" w:cstheme="minorHAnsi"/>
                <w:b w:val="0"/>
                <w:bCs w:val="0"/>
                <w:szCs w:val="20"/>
                <w:lang w:eastAsia="cs-CZ"/>
              </w:rPr>
            </w:pPr>
            <w:r w:rsidRPr="00BE318F">
              <w:rPr>
                <w:rFonts w:eastAsia="Times New Roman" w:cstheme="minorHAnsi"/>
                <w:b w:val="0"/>
                <w:bCs w:val="0"/>
                <w:szCs w:val="20"/>
                <w:lang w:eastAsia="cs-CZ"/>
              </w:rPr>
              <w:t>Přírůstek přirozený</w:t>
            </w:r>
          </w:p>
        </w:tc>
        <w:tc>
          <w:tcPr>
            <w:tcW w:w="1008" w:type="dxa"/>
            <w:hideMark/>
          </w:tcPr>
          <w:p w:rsidR="008B4CCC" w:rsidRPr="00BE318F" w:rsidRDefault="008B4CCC" w:rsidP="00687AFB">
            <w:pPr>
              <w:jc w:val="center"/>
              <w:cnfStyle w:val="100000000000"/>
              <w:rPr>
                <w:rFonts w:eastAsia="Times New Roman" w:cstheme="minorHAnsi"/>
                <w:b w:val="0"/>
                <w:bCs w:val="0"/>
                <w:szCs w:val="20"/>
                <w:lang w:eastAsia="cs-CZ"/>
              </w:rPr>
            </w:pPr>
            <w:r w:rsidRPr="00BE318F">
              <w:rPr>
                <w:rFonts w:eastAsia="Times New Roman" w:cstheme="minorHAnsi"/>
                <w:b w:val="0"/>
                <w:bCs w:val="0"/>
                <w:szCs w:val="20"/>
                <w:lang w:eastAsia="cs-CZ"/>
              </w:rPr>
              <w:t>Přírůstek migrační</w:t>
            </w:r>
          </w:p>
        </w:tc>
        <w:tc>
          <w:tcPr>
            <w:tcW w:w="1008" w:type="dxa"/>
            <w:hideMark/>
          </w:tcPr>
          <w:p w:rsidR="008B4CCC" w:rsidRPr="00BE318F" w:rsidRDefault="008B4CCC" w:rsidP="00687AFB">
            <w:pPr>
              <w:jc w:val="center"/>
              <w:cnfStyle w:val="100000000000"/>
              <w:rPr>
                <w:rFonts w:eastAsia="Times New Roman" w:cstheme="minorHAnsi"/>
                <w:b w:val="0"/>
                <w:bCs w:val="0"/>
                <w:szCs w:val="20"/>
                <w:lang w:eastAsia="cs-CZ"/>
              </w:rPr>
            </w:pPr>
            <w:r w:rsidRPr="00BE318F">
              <w:rPr>
                <w:rFonts w:eastAsia="Times New Roman" w:cstheme="minorHAnsi"/>
                <w:b w:val="0"/>
                <w:bCs w:val="0"/>
                <w:szCs w:val="20"/>
                <w:lang w:eastAsia="cs-CZ"/>
              </w:rPr>
              <w:t>Přírůstek celkový</w:t>
            </w:r>
          </w:p>
        </w:tc>
      </w:tr>
      <w:tr w:rsidR="008B4CCC" w:rsidRPr="00BE318F" w:rsidTr="00BE318F">
        <w:trPr>
          <w:cnfStyle w:val="000000100000"/>
          <w:trHeight w:val="300"/>
        </w:trPr>
        <w:tc>
          <w:tcPr>
            <w:cnfStyle w:val="001000000000"/>
            <w:tcW w:w="1350" w:type="dxa"/>
            <w:noWrap/>
            <w:hideMark/>
          </w:tcPr>
          <w:p w:rsidR="008B4CCC" w:rsidRPr="00BE318F" w:rsidRDefault="008B4CCC" w:rsidP="008B4CCC">
            <w:pPr>
              <w:rPr>
                <w:rFonts w:eastAsia="Times New Roman" w:cstheme="minorHAnsi"/>
                <w:b/>
                <w:bCs/>
                <w:szCs w:val="20"/>
                <w:lang w:eastAsia="cs-CZ"/>
              </w:rPr>
            </w:pPr>
            <w:r w:rsidRPr="00BE318F">
              <w:rPr>
                <w:rFonts w:eastAsia="Times New Roman" w:cstheme="minorHAnsi"/>
                <w:b/>
                <w:bCs/>
                <w:szCs w:val="20"/>
                <w:lang w:eastAsia="cs-CZ"/>
              </w:rPr>
              <w:t>2013</w:t>
            </w:r>
          </w:p>
        </w:tc>
        <w:tc>
          <w:tcPr>
            <w:tcW w:w="1041"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9</w:t>
            </w:r>
          </w:p>
        </w:tc>
        <w:tc>
          <w:tcPr>
            <w:tcW w:w="1008"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26</w:t>
            </w:r>
          </w:p>
        </w:tc>
        <w:tc>
          <w:tcPr>
            <w:tcW w:w="1008"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35</w:t>
            </w:r>
          </w:p>
        </w:tc>
      </w:tr>
      <w:tr w:rsidR="008B4CCC" w:rsidRPr="00BE318F" w:rsidTr="00BE318F">
        <w:trPr>
          <w:trHeight w:val="300"/>
        </w:trPr>
        <w:tc>
          <w:tcPr>
            <w:cnfStyle w:val="001000000000"/>
            <w:tcW w:w="1350" w:type="dxa"/>
            <w:noWrap/>
            <w:hideMark/>
          </w:tcPr>
          <w:p w:rsidR="008B4CCC" w:rsidRPr="00BE318F" w:rsidRDefault="008B4CCC" w:rsidP="008B4CCC">
            <w:pPr>
              <w:rPr>
                <w:rFonts w:eastAsia="Times New Roman" w:cstheme="minorHAnsi"/>
                <w:b/>
                <w:bCs/>
                <w:szCs w:val="20"/>
                <w:lang w:eastAsia="cs-CZ"/>
              </w:rPr>
            </w:pPr>
            <w:r w:rsidRPr="00BE318F">
              <w:rPr>
                <w:rFonts w:eastAsia="Times New Roman" w:cstheme="minorHAnsi"/>
                <w:b/>
                <w:bCs/>
                <w:szCs w:val="20"/>
                <w:lang w:eastAsia="cs-CZ"/>
              </w:rPr>
              <w:t>2014</w:t>
            </w:r>
          </w:p>
        </w:tc>
        <w:tc>
          <w:tcPr>
            <w:tcW w:w="1041" w:type="dxa"/>
            <w:noWrap/>
            <w:hideMark/>
          </w:tcPr>
          <w:p w:rsidR="008B4CCC" w:rsidRPr="00BE318F" w:rsidRDefault="008B4CCC" w:rsidP="008B4CCC">
            <w:pPr>
              <w:jc w:val="right"/>
              <w:cnfStyle w:val="000000000000"/>
              <w:rPr>
                <w:rFonts w:eastAsia="Times New Roman" w:cstheme="minorHAnsi"/>
                <w:szCs w:val="20"/>
                <w:lang w:eastAsia="cs-CZ"/>
              </w:rPr>
            </w:pPr>
            <w:r w:rsidRPr="00BE318F">
              <w:rPr>
                <w:rFonts w:eastAsia="Times New Roman" w:cstheme="minorHAnsi"/>
                <w:szCs w:val="20"/>
                <w:lang w:eastAsia="cs-CZ"/>
              </w:rPr>
              <w:t>2</w:t>
            </w:r>
          </w:p>
        </w:tc>
        <w:tc>
          <w:tcPr>
            <w:tcW w:w="1008" w:type="dxa"/>
            <w:noWrap/>
            <w:hideMark/>
          </w:tcPr>
          <w:p w:rsidR="008B4CCC" w:rsidRPr="00BE318F" w:rsidRDefault="008B4CCC" w:rsidP="008B4CCC">
            <w:pPr>
              <w:jc w:val="right"/>
              <w:cnfStyle w:val="000000000000"/>
              <w:rPr>
                <w:rFonts w:eastAsia="Times New Roman" w:cstheme="minorHAnsi"/>
                <w:szCs w:val="20"/>
                <w:lang w:eastAsia="cs-CZ"/>
              </w:rPr>
            </w:pPr>
            <w:r w:rsidRPr="00BE318F">
              <w:rPr>
                <w:rFonts w:eastAsia="Times New Roman" w:cstheme="minorHAnsi"/>
                <w:szCs w:val="20"/>
                <w:lang w:eastAsia="cs-CZ"/>
              </w:rPr>
              <w:t>8</w:t>
            </w:r>
          </w:p>
        </w:tc>
        <w:tc>
          <w:tcPr>
            <w:tcW w:w="1008" w:type="dxa"/>
            <w:noWrap/>
            <w:hideMark/>
          </w:tcPr>
          <w:p w:rsidR="008B4CCC" w:rsidRPr="00BE318F" w:rsidRDefault="008B4CCC" w:rsidP="008B4CCC">
            <w:pPr>
              <w:jc w:val="right"/>
              <w:cnfStyle w:val="000000000000"/>
              <w:rPr>
                <w:rFonts w:eastAsia="Times New Roman" w:cstheme="minorHAnsi"/>
                <w:szCs w:val="20"/>
                <w:lang w:eastAsia="cs-CZ"/>
              </w:rPr>
            </w:pPr>
            <w:r w:rsidRPr="00BE318F">
              <w:rPr>
                <w:rFonts w:eastAsia="Times New Roman" w:cstheme="minorHAnsi"/>
                <w:szCs w:val="20"/>
                <w:lang w:eastAsia="cs-CZ"/>
              </w:rPr>
              <w:t>10</w:t>
            </w:r>
          </w:p>
        </w:tc>
      </w:tr>
      <w:tr w:rsidR="008B4CCC" w:rsidRPr="00BE318F" w:rsidTr="00BE318F">
        <w:trPr>
          <w:cnfStyle w:val="000000100000"/>
          <w:trHeight w:val="300"/>
        </w:trPr>
        <w:tc>
          <w:tcPr>
            <w:cnfStyle w:val="001000000000"/>
            <w:tcW w:w="1350" w:type="dxa"/>
            <w:noWrap/>
            <w:hideMark/>
          </w:tcPr>
          <w:p w:rsidR="008B4CCC" w:rsidRPr="00BE318F" w:rsidRDefault="008B4CCC" w:rsidP="008B4CCC">
            <w:pPr>
              <w:rPr>
                <w:rFonts w:eastAsia="Times New Roman" w:cstheme="minorHAnsi"/>
                <w:b/>
                <w:bCs/>
                <w:szCs w:val="20"/>
                <w:lang w:eastAsia="cs-CZ"/>
              </w:rPr>
            </w:pPr>
            <w:r w:rsidRPr="00BE318F">
              <w:rPr>
                <w:rFonts w:eastAsia="Times New Roman" w:cstheme="minorHAnsi"/>
                <w:b/>
                <w:bCs/>
                <w:szCs w:val="20"/>
                <w:lang w:eastAsia="cs-CZ"/>
              </w:rPr>
              <w:t>2015</w:t>
            </w:r>
          </w:p>
        </w:tc>
        <w:tc>
          <w:tcPr>
            <w:tcW w:w="1041"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-1</w:t>
            </w:r>
          </w:p>
        </w:tc>
        <w:tc>
          <w:tcPr>
            <w:tcW w:w="1008"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57</w:t>
            </w:r>
          </w:p>
        </w:tc>
        <w:tc>
          <w:tcPr>
            <w:tcW w:w="1008"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56</w:t>
            </w:r>
          </w:p>
        </w:tc>
      </w:tr>
      <w:tr w:rsidR="008B4CCC" w:rsidRPr="00BE318F" w:rsidTr="00BE318F">
        <w:trPr>
          <w:trHeight w:val="300"/>
        </w:trPr>
        <w:tc>
          <w:tcPr>
            <w:cnfStyle w:val="001000000000"/>
            <w:tcW w:w="1350" w:type="dxa"/>
            <w:noWrap/>
            <w:hideMark/>
          </w:tcPr>
          <w:p w:rsidR="008B4CCC" w:rsidRPr="00BE318F" w:rsidRDefault="008B4CCC" w:rsidP="008B4CCC">
            <w:pPr>
              <w:rPr>
                <w:rFonts w:eastAsia="Times New Roman" w:cstheme="minorHAnsi"/>
                <w:b/>
                <w:bCs/>
                <w:szCs w:val="20"/>
                <w:lang w:eastAsia="cs-CZ"/>
              </w:rPr>
            </w:pPr>
            <w:r w:rsidRPr="00BE318F">
              <w:rPr>
                <w:rFonts w:eastAsia="Times New Roman" w:cstheme="minorHAnsi"/>
                <w:b/>
                <w:bCs/>
                <w:szCs w:val="20"/>
                <w:lang w:eastAsia="cs-CZ"/>
              </w:rPr>
              <w:t>2016</w:t>
            </w:r>
          </w:p>
        </w:tc>
        <w:tc>
          <w:tcPr>
            <w:tcW w:w="1041" w:type="dxa"/>
            <w:noWrap/>
            <w:hideMark/>
          </w:tcPr>
          <w:p w:rsidR="008B4CCC" w:rsidRPr="00BE318F" w:rsidRDefault="008B4CCC" w:rsidP="008B4CCC">
            <w:pPr>
              <w:jc w:val="right"/>
              <w:cnfStyle w:val="000000000000"/>
              <w:rPr>
                <w:rFonts w:eastAsia="Times New Roman" w:cstheme="minorHAnsi"/>
                <w:szCs w:val="20"/>
                <w:lang w:eastAsia="cs-CZ"/>
              </w:rPr>
            </w:pPr>
            <w:r w:rsidRPr="00BE318F">
              <w:rPr>
                <w:rFonts w:eastAsia="Times New Roman" w:cstheme="minorHAnsi"/>
                <w:szCs w:val="20"/>
                <w:lang w:eastAsia="cs-CZ"/>
              </w:rPr>
              <w:t>4</w:t>
            </w:r>
          </w:p>
        </w:tc>
        <w:tc>
          <w:tcPr>
            <w:tcW w:w="1008" w:type="dxa"/>
            <w:noWrap/>
            <w:hideMark/>
          </w:tcPr>
          <w:p w:rsidR="008B4CCC" w:rsidRPr="00BE318F" w:rsidRDefault="008B4CCC" w:rsidP="008B4CCC">
            <w:pPr>
              <w:jc w:val="right"/>
              <w:cnfStyle w:val="000000000000"/>
              <w:rPr>
                <w:rFonts w:eastAsia="Times New Roman" w:cstheme="minorHAnsi"/>
                <w:szCs w:val="20"/>
                <w:lang w:eastAsia="cs-CZ"/>
              </w:rPr>
            </w:pPr>
            <w:r w:rsidRPr="00BE318F">
              <w:rPr>
                <w:rFonts w:eastAsia="Times New Roman" w:cstheme="minorHAnsi"/>
                <w:szCs w:val="20"/>
                <w:lang w:eastAsia="cs-CZ"/>
              </w:rPr>
              <w:t>17</w:t>
            </w:r>
          </w:p>
        </w:tc>
        <w:tc>
          <w:tcPr>
            <w:tcW w:w="1008" w:type="dxa"/>
            <w:noWrap/>
            <w:hideMark/>
          </w:tcPr>
          <w:p w:rsidR="008B4CCC" w:rsidRPr="00BE318F" w:rsidRDefault="008B4CCC" w:rsidP="008B4CCC">
            <w:pPr>
              <w:jc w:val="right"/>
              <w:cnfStyle w:val="000000000000"/>
              <w:rPr>
                <w:rFonts w:eastAsia="Times New Roman" w:cstheme="minorHAnsi"/>
                <w:szCs w:val="20"/>
                <w:lang w:eastAsia="cs-CZ"/>
              </w:rPr>
            </w:pPr>
            <w:r w:rsidRPr="00BE318F">
              <w:rPr>
                <w:rFonts w:eastAsia="Times New Roman" w:cstheme="minorHAnsi"/>
                <w:szCs w:val="20"/>
                <w:lang w:eastAsia="cs-CZ"/>
              </w:rPr>
              <w:t>21</w:t>
            </w:r>
          </w:p>
        </w:tc>
      </w:tr>
      <w:tr w:rsidR="008B4CCC" w:rsidRPr="00BE318F" w:rsidTr="00BE318F">
        <w:trPr>
          <w:cnfStyle w:val="000000100000"/>
          <w:trHeight w:val="300"/>
        </w:trPr>
        <w:tc>
          <w:tcPr>
            <w:cnfStyle w:val="001000000000"/>
            <w:tcW w:w="1350" w:type="dxa"/>
            <w:noWrap/>
            <w:hideMark/>
          </w:tcPr>
          <w:p w:rsidR="008B4CCC" w:rsidRPr="00BE318F" w:rsidRDefault="008B4CCC" w:rsidP="008B4CCC">
            <w:pPr>
              <w:rPr>
                <w:rFonts w:eastAsia="Times New Roman" w:cstheme="minorHAnsi"/>
                <w:b/>
                <w:bCs/>
                <w:szCs w:val="20"/>
                <w:lang w:eastAsia="cs-CZ"/>
              </w:rPr>
            </w:pPr>
            <w:r w:rsidRPr="00BE318F">
              <w:rPr>
                <w:rFonts w:eastAsia="Times New Roman" w:cstheme="minorHAnsi"/>
                <w:b/>
                <w:bCs/>
                <w:szCs w:val="20"/>
                <w:lang w:eastAsia="cs-CZ"/>
              </w:rPr>
              <w:t>2017</w:t>
            </w:r>
          </w:p>
        </w:tc>
        <w:tc>
          <w:tcPr>
            <w:tcW w:w="1041"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6</w:t>
            </w:r>
          </w:p>
        </w:tc>
        <w:tc>
          <w:tcPr>
            <w:tcW w:w="1008"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53</w:t>
            </w:r>
          </w:p>
        </w:tc>
        <w:tc>
          <w:tcPr>
            <w:tcW w:w="1008" w:type="dxa"/>
            <w:noWrap/>
            <w:hideMark/>
          </w:tcPr>
          <w:p w:rsidR="008B4CCC" w:rsidRPr="00BE318F" w:rsidRDefault="008B4CCC" w:rsidP="008B4CCC">
            <w:pPr>
              <w:jc w:val="right"/>
              <w:cnfStyle w:val="000000100000"/>
              <w:rPr>
                <w:rFonts w:eastAsia="Times New Roman" w:cstheme="minorHAnsi"/>
                <w:szCs w:val="20"/>
                <w:lang w:eastAsia="cs-CZ"/>
              </w:rPr>
            </w:pPr>
            <w:r w:rsidRPr="00BE318F">
              <w:rPr>
                <w:rFonts w:eastAsia="Times New Roman" w:cstheme="minorHAnsi"/>
                <w:szCs w:val="20"/>
                <w:lang w:eastAsia="cs-CZ"/>
              </w:rPr>
              <w:t>59</w:t>
            </w:r>
          </w:p>
        </w:tc>
      </w:tr>
      <w:tr w:rsidR="007616EF" w:rsidRPr="00BE318F" w:rsidTr="00BE318F">
        <w:trPr>
          <w:trHeight w:val="300"/>
        </w:trPr>
        <w:tc>
          <w:tcPr>
            <w:cnfStyle w:val="001000000000"/>
            <w:tcW w:w="1350" w:type="dxa"/>
            <w:noWrap/>
          </w:tcPr>
          <w:p w:rsidR="007616EF" w:rsidRPr="00BE318F" w:rsidRDefault="007616EF" w:rsidP="008B4CCC">
            <w:pPr>
              <w:rPr>
                <w:rFonts w:eastAsia="Times New Roman" w:cstheme="minorHAnsi"/>
                <w:b/>
                <w:bCs/>
                <w:szCs w:val="20"/>
                <w:lang w:eastAsia="cs-CZ"/>
              </w:rPr>
            </w:pPr>
            <w:r>
              <w:rPr>
                <w:rFonts w:eastAsia="Times New Roman" w:cstheme="minorHAnsi"/>
                <w:b/>
                <w:bCs/>
                <w:szCs w:val="20"/>
                <w:lang w:eastAsia="cs-CZ"/>
              </w:rPr>
              <w:t>2018</w:t>
            </w:r>
          </w:p>
        </w:tc>
        <w:tc>
          <w:tcPr>
            <w:tcW w:w="1041" w:type="dxa"/>
            <w:noWrap/>
          </w:tcPr>
          <w:p w:rsidR="007616EF" w:rsidRPr="00BE318F" w:rsidRDefault="007616EF" w:rsidP="008B4CCC">
            <w:pPr>
              <w:jc w:val="right"/>
              <w:cnfStyle w:val="000000000000"/>
              <w:rPr>
                <w:rFonts w:eastAsia="Times New Roman" w:cstheme="minorHAnsi"/>
                <w:szCs w:val="20"/>
                <w:lang w:eastAsia="cs-CZ"/>
              </w:rPr>
            </w:pPr>
            <w:r>
              <w:rPr>
                <w:rFonts w:eastAsia="Times New Roman" w:cstheme="minorHAnsi"/>
                <w:szCs w:val="20"/>
                <w:lang w:eastAsia="cs-CZ"/>
              </w:rPr>
              <w:t>9</w:t>
            </w:r>
          </w:p>
        </w:tc>
        <w:tc>
          <w:tcPr>
            <w:tcW w:w="1008" w:type="dxa"/>
            <w:noWrap/>
          </w:tcPr>
          <w:p w:rsidR="007616EF" w:rsidRPr="00BE318F" w:rsidRDefault="007616EF" w:rsidP="008B4CCC">
            <w:pPr>
              <w:jc w:val="right"/>
              <w:cnfStyle w:val="000000000000"/>
              <w:rPr>
                <w:rFonts w:eastAsia="Times New Roman" w:cstheme="minorHAnsi"/>
                <w:szCs w:val="20"/>
                <w:lang w:eastAsia="cs-CZ"/>
              </w:rPr>
            </w:pPr>
            <w:r>
              <w:rPr>
                <w:rFonts w:eastAsia="Times New Roman" w:cstheme="minorHAnsi"/>
                <w:szCs w:val="20"/>
                <w:lang w:eastAsia="cs-CZ"/>
              </w:rPr>
              <w:t>66</w:t>
            </w:r>
          </w:p>
        </w:tc>
        <w:tc>
          <w:tcPr>
            <w:tcW w:w="1008" w:type="dxa"/>
            <w:noWrap/>
          </w:tcPr>
          <w:p w:rsidR="007616EF" w:rsidRPr="00BE318F" w:rsidRDefault="007616EF" w:rsidP="008B4CCC">
            <w:pPr>
              <w:jc w:val="right"/>
              <w:cnfStyle w:val="000000000000"/>
              <w:rPr>
                <w:rFonts w:eastAsia="Times New Roman" w:cstheme="minorHAnsi"/>
                <w:szCs w:val="20"/>
                <w:lang w:eastAsia="cs-CZ"/>
              </w:rPr>
            </w:pPr>
            <w:r>
              <w:rPr>
                <w:rFonts w:eastAsia="Times New Roman" w:cstheme="minorHAnsi"/>
                <w:szCs w:val="20"/>
                <w:lang w:eastAsia="cs-CZ"/>
              </w:rPr>
              <w:t>75</w:t>
            </w:r>
          </w:p>
        </w:tc>
      </w:tr>
      <w:tr w:rsidR="007616EF" w:rsidRPr="00E33B84" w:rsidTr="00BE318F">
        <w:trPr>
          <w:cnfStyle w:val="000000100000"/>
          <w:trHeight w:val="300"/>
        </w:trPr>
        <w:tc>
          <w:tcPr>
            <w:cnfStyle w:val="001000000000"/>
            <w:tcW w:w="1350" w:type="dxa"/>
            <w:noWrap/>
          </w:tcPr>
          <w:p w:rsidR="007616EF" w:rsidRPr="00BE318F" w:rsidRDefault="007616EF" w:rsidP="008B4CCC">
            <w:pPr>
              <w:rPr>
                <w:rFonts w:eastAsia="Times New Roman" w:cstheme="minorHAnsi"/>
                <w:b/>
                <w:bCs/>
                <w:szCs w:val="20"/>
                <w:lang w:eastAsia="cs-CZ"/>
              </w:rPr>
            </w:pPr>
            <w:r>
              <w:rPr>
                <w:rFonts w:eastAsia="Times New Roman" w:cstheme="minorHAnsi"/>
                <w:b/>
                <w:bCs/>
                <w:szCs w:val="20"/>
                <w:lang w:eastAsia="cs-CZ"/>
              </w:rPr>
              <w:t>2019</w:t>
            </w:r>
          </w:p>
        </w:tc>
        <w:tc>
          <w:tcPr>
            <w:tcW w:w="1041" w:type="dxa"/>
            <w:noWrap/>
          </w:tcPr>
          <w:p w:rsidR="007616EF" w:rsidRPr="00E33B84" w:rsidRDefault="007616EF" w:rsidP="008B4CCC">
            <w:pPr>
              <w:jc w:val="right"/>
              <w:cnfStyle w:val="000000100000"/>
              <w:rPr>
                <w:rFonts w:eastAsia="Times New Roman" w:cstheme="minorHAnsi"/>
                <w:b/>
                <w:szCs w:val="20"/>
                <w:lang w:eastAsia="cs-CZ"/>
              </w:rPr>
            </w:pPr>
            <w:r w:rsidRPr="00E33B84">
              <w:rPr>
                <w:rFonts w:eastAsia="Times New Roman" w:cstheme="minorHAnsi"/>
                <w:b/>
                <w:szCs w:val="20"/>
                <w:lang w:eastAsia="cs-CZ"/>
              </w:rPr>
              <w:t>9</w:t>
            </w:r>
          </w:p>
        </w:tc>
        <w:tc>
          <w:tcPr>
            <w:tcW w:w="1008" w:type="dxa"/>
            <w:noWrap/>
          </w:tcPr>
          <w:p w:rsidR="007616EF" w:rsidRPr="00E33B84" w:rsidRDefault="007616EF" w:rsidP="008B4CCC">
            <w:pPr>
              <w:jc w:val="right"/>
              <w:cnfStyle w:val="000000100000"/>
              <w:rPr>
                <w:rFonts w:eastAsia="Times New Roman" w:cstheme="minorHAnsi"/>
                <w:b/>
                <w:szCs w:val="20"/>
                <w:lang w:eastAsia="cs-CZ"/>
              </w:rPr>
            </w:pPr>
            <w:r w:rsidRPr="00E33B84">
              <w:rPr>
                <w:rFonts w:eastAsia="Times New Roman" w:cstheme="minorHAnsi"/>
                <w:b/>
                <w:szCs w:val="20"/>
                <w:lang w:eastAsia="cs-CZ"/>
              </w:rPr>
              <w:t>48</w:t>
            </w:r>
          </w:p>
        </w:tc>
        <w:tc>
          <w:tcPr>
            <w:tcW w:w="1008" w:type="dxa"/>
            <w:noWrap/>
          </w:tcPr>
          <w:p w:rsidR="007616EF" w:rsidRPr="00E33B84" w:rsidRDefault="007616EF" w:rsidP="008B4CCC">
            <w:pPr>
              <w:jc w:val="right"/>
              <w:cnfStyle w:val="000000100000"/>
              <w:rPr>
                <w:rFonts w:eastAsia="Times New Roman" w:cstheme="minorHAnsi"/>
                <w:b/>
                <w:szCs w:val="20"/>
                <w:lang w:eastAsia="cs-CZ"/>
              </w:rPr>
            </w:pPr>
            <w:r w:rsidRPr="00E33B84">
              <w:rPr>
                <w:rFonts w:eastAsia="Times New Roman" w:cstheme="minorHAnsi"/>
                <w:b/>
                <w:szCs w:val="20"/>
                <w:lang w:eastAsia="cs-CZ"/>
              </w:rPr>
              <w:t>57</w:t>
            </w:r>
          </w:p>
        </w:tc>
      </w:tr>
    </w:tbl>
    <w:p w:rsidR="00BE318F" w:rsidRPr="00BE318F" w:rsidRDefault="00BE318F" w:rsidP="007850C3">
      <w:pPr>
        <w:spacing w:line="276" w:lineRule="auto"/>
        <w:jc w:val="both"/>
        <w:rPr>
          <w:rFonts w:cstheme="minorHAnsi"/>
          <w:i/>
          <w:sz w:val="10"/>
          <w:szCs w:val="10"/>
        </w:rPr>
      </w:pPr>
    </w:p>
    <w:p w:rsidR="007850C3" w:rsidRPr="00BE318F" w:rsidRDefault="007850C3" w:rsidP="007850C3">
      <w:pPr>
        <w:spacing w:line="276" w:lineRule="auto"/>
        <w:jc w:val="both"/>
        <w:rPr>
          <w:rFonts w:cstheme="minorHAnsi"/>
        </w:rPr>
      </w:pPr>
      <w:r w:rsidRPr="00BE318F">
        <w:rPr>
          <w:rFonts w:cstheme="minorHAnsi"/>
          <w:i/>
        </w:rPr>
        <w:t>Zdroj: statistiky ČSÚ</w:t>
      </w:r>
      <w:r w:rsidR="007616EF">
        <w:rPr>
          <w:rFonts w:cstheme="minorHAnsi"/>
          <w:i/>
        </w:rPr>
        <w:t>, stav k </w:t>
      </w:r>
      <w:proofErr w:type="gramStart"/>
      <w:r w:rsidR="007616EF">
        <w:rPr>
          <w:rFonts w:cstheme="minorHAnsi"/>
          <w:i/>
        </w:rPr>
        <w:t>31.12.2019</w:t>
      </w:r>
      <w:proofErr w:type="gramEnd"/>
    </w:p>
    <w:p w:rsidR="0022066E" w:rsidRPr="00BE318F" w:rsidRDefault="0022066E" w:rsidP="00732C36">
      <w:pPr>
        <w:rPr>
          <w:rFonts w:cstheme="minorHAnsi"/>
          <w:i/>
        </w:rPr>
      </w:pPr>
    </w:p>
    <w:p w:rsidR="00A52831" w:rsidRPr="00BE318F" w:rsidRDefault="00A52831" w:rsidP="00A52831">
      <w:pPr>
        <w:pStyle w:val="Nadpis2"/>
        <w:rPr>
          <w:rFonts w:asciiTheme="minorHAnsi" w:hAnsiTheme="minorHAnsi" w:cstheme="minorHAnsi"/>
        </w:rPr>
      </w:pPr>
      <w:bookmarkStart w:id="9" w:name="_Toc7766358"/>
      <w:r w:rsidRPr="00BE318F">
        <w:rPr>
          <w:rFonts w:asciiTheme="minorHAnsi" w:hAnsiTheme="minorHAnsi" w:cstheme="minorHAnsi"/>
        </w:rPr>
        <w:t>Počet narozených dětí</w:t>
      </w:r>
      <w:bookmarkEnd w:id="9"/>
    </w:p>
    <w:p w:rsidR="00A52831" w:rsidRPr="00BE318F" w:rsidRDefault="00A52831">
      <w:pPr>
        <w:rPr>
          <w:rFonts w:cstheme="minorHAnsi"/>
          <w:sz w:val="24"/>
        </w:rPr>
      </w:pPr>
    </w:p>
    <w:tbl>
      <w:tblPr>
        <w:tblStyle w:val="GridTable5DarkAccent5"/>
        <w:tblW w:w="2365" w:type="dxa"/>
        <w:tblLook w:val="04A0"/>
      </w:tblPr>
      <w:tblGrid>
        <w:gridCol w:w="1380"/>
        <w:gridCol w:w="1019"/>
      </w:tblGrid>
      <w:tr w:rsidR="00A52831" w:rsidRPr="00BE318F" w:rsidTr="00BE318F">
        <w:trPr>
          <w:cnfStyle w:val="100000000000"/>
          <w:trHeight w:val="80"/>
        </w:trPr>
        <w:tc>
          <w:tcPr>
            <w:cnfStyle w:val="001000000000"/>
            <w:tcW w:w="1380" w:type="dxa"/>
            <w:noWrap/>
            <w:hideMark/>
          </w:tcPr>
          <w:p w:rsidR="00A52831" w:rsidRPr="00BE318F" w:rsidRDefault="00A52831" w:rsidP="00A52831">
            <w:pPr>
              <w:jc w:val="center"/>
              <w:rPr>
                <w:rFonts w:eastAsia="Times New Roman" w:cstheme="minorHAnsi"/>
                <w:b w:val="0"/>
                <w:bCs w:val="0"/>
                <w:szCs w:val="20"/>
                <w:lang w:eastAsia="cs-CZ"/>
              </w:rPr>
            </w:pPr>
            <w:r w:rsidRPr="00BE318F">
              <w:rPr>
                <w:rFonts w:eastAsia="Times New Roman" w:cstheme="minorHAnsi"/>
                <w:b w:val="0"/>
                <w:bCs w:val="0"/>
                <w:szCs w:val="20"/>
                <w:lang w:eastAsia="cs-CZ"/>
              </w:rPr>
              <w:t>Rok</w:t>
            </w:r>
          </w:p>
        </w:tc>
        <w:tc>
          <w:tcPr>
            <w:tcW w:w="985" w:type="dxa"/>
            <w:noWrap/>
            <w:hideMark/>
          </w:tcPr>
          <w:p w:rsidR="00A52831" w:rsidRPr="00BE318F" w:rsidRDefault="00A52831" w:rsidP="00A52831">
            <w:pPr>
              <w:jc w:val="center"/>
              <w:cnfStyle w:val="100000000000"/>
              <w:rPr>
                <w:rFonts w:eastAsia="Times New Roman" w:cstheme="minorHAnsi"/>
                <w:b w:val="0"/>
                <w:bCs w:val="0"/>
                <w:szCs w:val="20"/>
                <w:lang w:eastAsia="cs-CZ"/>
              </w:rPr>
            </w:pPr>
            <w:r w:rsidRPr="00BE318F">
              <w:rPr>
                <w:rFonts w:eastAsia="Times New Roman" w:cstheme="minorHAnsi"/>
                <w:b w:val="0"/>
                <w:bCs w:val="0"/>
                <w:szCs w:val="20"/>
                <w:lang w:eastAsia="cs-CZ"/>
              </w:rPr>
              <w:t>Narození</w:t>
            </w:r>
          </w:p>
        </w:tc>
      </w:tr>
      <w:tr w:rsidR="00A52831" w:rsidRPr="00BE318F" w:rsidTr="00BE318F">
        <w:trPr>
          <w:cnfStyle w:val="000000100000"/>
          <w:trHeight w:val="300"/>
        </w:trPr>
        <w:tc>
          <w:tcPr>
            <w:cnfStyle w:val="001000000000"/>
            <w:tcW w:w="1380" w:type="dxa"/>
            <w:noWrap/>
            <w:hideMark/>
          </w:tcPr>
          <w:p w:rsidR="00A52831" w:rsidRPr="00BE318F" w:rsidRDefault="00A52831" w:rsidP="00A52831">
            <w:pPr>
              <w:jc w:val="right"/>
              <w:rPr>
                <w:rFonts w:eastAsia="Times New Roman" w:cstheme="minorHAnsi"/>
                <w:b w:val="0"/>
                <w:bCs w:val="0"/>
                <w:szCs w:val="20"/>
                <w:lang w:eastAsia="cs-CZ"/>
              </w:rPr>
            </w:pPr>
            <w:r w:rsidRPr="00BE318F">
              <w:rPr>
                <w:rFonts w:eastAsia="Times New Roman" w:cstheme="minorHAnsi"/>
                <w:b w:val="0"/>
                <w:bCs w:val="0"/>
                <w:szCs w:val="20"/>
                <w:lang w:eastAsia="cs-CZ"/>
              </w:rPr>
              <w:t>2013</w:t>
            </w:r>
          </w:p>
        </w:tc>
        <w:tc>
          <w:tcPr>
            <w:tcW w:w="985" w:type="dxa"/>
            <w:noWrap/>
            <w:hideMark/>
          </w:tcPr>
          <w:p w:rsidR="00A52831" w:rsidRPr="00BE318F" w:rsidRDefault="00A52831" w:rsidP="00A52831">
            <w:pPr>
              <w:jc w:val="right"/>
              <w:cnfStyle w:val="000000100000"/>
              <w:rPr>
                <w:rFonts w:eastAsia="Times New Roman" w:cstheme="minorHAnsi"/>
                <w:szCs w:val="20"/>
                <w:lang w:eastAsia="cs-CZ"/>
              </w:rPr>
            </w:pPr>
            <w:r w:rsidRPr="00BE318F">
              <w:rPr>
                <w:rFonts w:eastAsia="Times New Roman" w:cstheme="minorHAnsi"/>
                <w:szCs w:val="20"/>
                <w:lang w:eastAsia="cs-CZ"/>
              </w:rPr>
              <w:t>10</w:t>
            </w:r>
          </w:p>
        </w:tc>
      </w:tr>
      <w:tr w:rsidR="00A52831" w:rsidRPr="00BE318F" w:rsidTr="00BE318F">
        <w:trPr>
          <w:trHeight w:val="300"/>
        </w:trPr>
        <w:tc>
          <w:tcPr>
            <w:cnfStyle w:val="001000000000"/>
            <w:tcW w:w="1380" w:type="dxa"/>
            <w:noWrap/>
            <w:hideMark/>
          </w:tcPr>
          <w:p w:rsidR="00A52831" w:rsidRPr="00BE318F" w:rsidRDefault="00A52831" w:rsidP="00A52831">
            <w:pPr>
              <w:jc w:val="right"/>
              <w:rPr>
                <w:rFonts w:eastAsia="Times New Roman" w:cstheme="minorHAnsi"/>
                <w:b w:val="0"/>
                <w:bCs w:val="0"/>
                <w:szCs w:val="20"/>
                <w:lang w:eastAsia="cs-CZ"/>
              </w:rPr>
            </w:pPr>
            <w:r w:rsidRPr="00BE318F">
              <w:rPr>
                <w:rFonts w:eastAsia="Times New Roman" w:cstheme="minorHAnsi"/>
                <w:b w:val="0"/>
                <w:bCs w:val="0"/>
                <w:szCs w:val="20"/>
                <w:lang w:eastAsia="cs-CZ"/>
              </w:rPr>
              <w:t>2014</w:t>
            </w:r>
          </w:p>
        </w:tc>
        <w:tc>
          <w:tcPr>
            <w:tcW w:w="985" w:type="dxa"/>
            <w:noWrap/>
            <w:hideMark/>
          </w:tcPr>
          <w:p w:rsidR="00A52831" w:rsidRPr="00BE318F" w:rsidRDefault="00A52831" w:rsidP="00A52831">
            <w:pPr>
              <w:jc w:val="right"/>
              <w:cnfStyle w:val="000000000000"/>
              <w:rPr>
                <w:rFonts w:eastAsia="Times New Roman" w:cstheme="minorHAnsi"/>
                <w:szCs w:val="20"/>
                <w:lang w:eastAsia="cs-CZ"/>
              </w:rPr>
            </w:pPr>
            <w:r w:rsidRPr="00BE318F">
              <w:rPr>
                <w:rFonts w:eastAsia="Times New Roman" w:cstheme="minorHAnsi"/>
                <w:szCs w:val="20"/>
                <w:lang w:eastAsia="cs-CZ"/>
              </w:rPr>
              <w:t>7</w:t>
            </w:r>
          </w:p>
        </w:tc>
      </w:tr>
      <w:tr w:rsidR="00A52831" w:rsidRPr="00BE318F" w:rsidTr="00BE318F">
        <w:trPr>
          <w:cnfStyle w:val="000000100000"/>
          <w:trHeight w:val="300"/>
        </w:trPr>
        <w:tc>
          <w:tcPr>
            <w:cnfStyle w:val="001000000000"/>
            <w:tcW w:w="1380" w:type="dxa"/>
            <w:noWrap/>
            <w:hideMark/>
          </w:tcPr>
          <w:p w:rsidR="00A52831" w:rsidRPr="00BE318F" w:rsidRDefault="00A52831" w:rsidP="00A52831">
            <w:pPr>
              <w:jc w:val="right"/>
              <w:rPr>
                <w:rFonts w:eastAsia="Times New Roman" w:cstheme="minorHAnsi"/>
                <w:b w:val="0"/>
                <w:bCs w:val="0"/>
                <w:szCs w:val="20"/>
                <w:lang w:eastAsia="cs-CZ"/>
              </w:rPr>
            </w:pPr>
            <w:r w:rsidRPr="00BE318F">
              <w:rPr>
                <w:rFonts w:eastAsia="Times New Roman" w:cstheme="minorHAnsi"/>
                <w:b w:val="0"/>
                <w:bCs w:val="0"/>
                <w:szCs w:val="20"/>
                <w:lang w:eastAsia="cs-CZ"/>
              </w:rPr>
              <w:t>2015</w:t>
            </w:r>
          </w:p>
        </w:tc>
        <w:tc>
          <w:tcPr>
            <w:tcW w:w="985" w:type="dxa"/>
            <w:noWrap/>
            <w:hideMark/>
          </w:tcPr>
          <w:p w:rsidR="00A52831" w:rsidRPr="00BE318F" w:rsidRDefault="00A52831" w:rsidP="00A52831">
            <w:pPr>
              <w:jc w:val="right"/>
              <w:cnfStyle w:val="000000100000"/>
              <w:rPr>
                <w:rFonts w:eastAsia="Times New Roman" w:cstheme="minorHAnsi"/>
                <w:szCs w:val="20"/>
                <w:lang w:eastAsia="cs-CZ"/>
              </w:rPr>
            </w:pPr>
            <w:r w:rsidRPr="00BE318F">
              <w:rPr>
                <w:rFonts w:eastAsia="Times New Roman" w:cstheme="minorHAnsi"/>
                <w:szCs w:val="20"/>
                <w:lang w:eastAsia="cs-CZ"/>
              </w:rPr>
              <w:t>5</w:t>
            </w:r>
          </w:p>
        </w:tc>
      </w:tr>
      <w:tr w:rsidR="00A52831" w:rsidRPr="00BE318F" w:rsidTr="00BE318F">
        <w:trPr>
          <w:trHeight w:val="300"/>
        </w:trPr>
        <w:tc>
          <w:tcPr>
            <w:cnfStyle w:val="001000000000"/>
            <w:tcW w:w="1380" w:type="dxa"/>
            <w:noWrap/>
            <w:hideMark/>
          </w:tcPr>
          <w:p w:rsidR="00A52831" w:rsidRPr="00BE318F" w:rsidRDefault="00A52831" w:rsidP="00A52831">
            <w:pPr>
              <w:jc w:val="right"/>
              <w:rPr>
                <w:rFonts w:eastAsia="Times New Roman" w:cstheme="minorHAnsi"/>
                <w:b w:val="0"/>
                <w:bCs w:val="0"/>
                <w:szCs w:val="20"/>
                <w:lang w:eastAsia="cs-CZ"/>
              </w:rPr>
            </w:pPr>
            <w:r w:rsidRPr="00BE318F">
              <w:rPr>
                <w:rFonts w:eastAsia="Times New Roman" w:cstheme="minorHAnsi"/>
                <w:b w:val="0"/>
                <w:bCs w:val="0"/>
                <w:szCs w:val="20"/>
                <w:lang w:eastAsia="cs-CZ"/>
              </w:rPr>
              <w:t>2016</w:t>
            </w:r>
          </w:p>
        </w:tc>
        <w:tc>
          <w:tcPr>
            <w:tcW w:w="985" w:type="dxa"/>
            <w:noWrap/>
            <w:hideMark/>
          </w:tcPr>
          <w:p w:rsidR="00A52831" w:rsidRPr="00BE318F" w:rsidRDefault="00A52831" w:rsidP="00A52831">
            <w:pPr>
              <w:jc w:val="right"/>
              <w:cnfStyle w:val="000000000000"/>
              <w:rPr>
                <w:rFonts w:eastAsia="Times New Roman" w:cstheme="minorHAnsi"/>
                <w:szCs w:val="20"/>
                <w:lang w:eastAsia="cs-CZ"/>
              </w:rPr>
            </w:pPr>
            <w:r w:rsidRPr="00BE318F">
              <w:rPr>
                <w:rFonts w:eastAsia="Times New Roman" w:cstheme="minorHAnsi"/>
                <w:szCs w:val="20"/>
                <w:lang w:eastAsia="cs-CZ"/>
              </w:rPr>
              <w:t>7</w:t>
            </w:r>
          </w:p>
        </w:tc>
      </w:tr>
      <w:tr w:rsidR="00A52831" w:rsidRPr="00BE318F" w:rsidTr="00BE318F">
        <w:trPr>
          <w:cnfStyle w:val="000000100000"/>
          <w:trHeight w:val="300"/>
        </w:trPr>
        <w:tc>
          <w:tcPr>
            <w:cnfStyle w:val="001000000000"/>
            <w:tcW w:w="1380" w:type="dxa"/>
            <w:noWrap/>
            <w:hideMark/>
          </w:tcPr>
          <w:p w:rsidR="00A52831" w:rsidRPr="00BE318F" w:rsidRDefault="00A52831" w:rsidP="00A52831">
            <w:pPr>
              <w:jc w:val="right"/>
              <w:rPr>
                <w:rFonts w:eastAsia="Times New Roman" w:cstheme="minorHAnsi"/>
                <w:b w:val="0"/>
                <w:bCs w:val="0"/>
                <w:szCs w:val="20"/>
                <w:lang w:eastAsia="cs-CZ"/>
              </w:rPr>
            </w:pPr>
            <w:r w:rsidRPr="00BE318F">
              <w:rPr>
                <w:rFonts w:eastAsia="Times New Roman" w:cstheme="minorHAnsi"/>
                <w:b w:val="0"/>
                <w:bCs w:val="0"/>
                <w:szCs w:val="20"/>
                <w:lang w:eastAsia="cs-CZ"/>
              </w:rPr>
              <w:t>2017</w:t>
            </w:r>
          </w:p>
        </w:tc>
        <w:tc>
          <w:tcPr>
            <w:tcW w:w="985" w:type="dxa"/>
            <w:noWrap/>
            <w:hideMark/>
          </w:tcPr>
          <w:p w:rsidR="00A52831" w:rsidRPr="00BE318F" w:rsidRDefault="00A52831" w:rsidP="00A52831">
            <w:pPr>
              <w:jc w:val="right"/>
              <w:cnfStyle w:val="000000100000"/>
              <w:rPr>
                <w:rFonts w:eastAsia="Times New Roman" w:cstheme="minorHAnsi"/>
                <w:szCs w:val="20"/>
                <w:lang w:eastAsia="cs-CZ"/>
              </w:rPr>
            </w:pPr>
            <w:r w:rsidRPr="00BE318F">
              <w:rPr>
                <w:rFonts w:eastAsia="Times New Roman" w:cstheme="minorHAnsi"/>
                <w:szCs w:val="20"/>
                <w:lang w:eastAsia="cs-CZ"/>
              </w:rPr>
              <w:t>10</w:t>
            </w:r>
          </w:p>
        </w:tc>
      </w:tr>
      <w:tr w:rsidR="00E33B84" w:rsidRPr="00BE318F" w:rsidTr="00BE318F">
        <w:trPr>
          <w:trHeight w:val="300"/>
        </w:trPr>
        <w:tc>
          <w:tcPr>
            <w:cnfStyle w:val="001000000000"/>
            <w:tcW w:w="1380" w:type="dxa"/>
            <w:noWrap/>
          </w:tcPr>
          <w:p w:rsidR="00E33B84" w:rsidRPr="00BE318F" w:rsidRDefault="00E33B84" w:rsidP="00A52831">
            <w:pPr>
              <w:jc w:val="right"/>
              <w:rPr>
                <w:rFonts w:eastAsia="Times New Roman" w:cstheme="minorHAnsi"/>
                <w:b w:val="0"/>
                <w:bCs w:val="0"/>
                <w:szCs w:val="20"/>
                <w:lang w:eastAsia="cs-CZ"/>
              </w:rPr>
            </w:pPr>
            <w:r>
              <w:rPr>
                <w:rFonts w:eastAsia="Times New Roman" w:cstheme="minorHAnsi"/>
                <w:b w:val="0"/>
                <w:bCs w:val="0"/>
                <w:szCs w:val="20"/>
                <w:lang w:eastAsia="cs-CZ"/>
              </w:rPr>
              <w:t>2018</w:t>
            </w:r>
          </w:p>
        </w:tc>
        <w:tc>
          <w:tcPr>
            <w:tcW w:w="985" w:type="dxa"/>
            <w:noWrap/>
          </w:tcPr>
          <w:p w:rsidR="00E33B84" w:rsidRPr="00BE318F" w:rsidRDefault="00E33B84" w:rsidP="00A52831">
            <w:pPr>
              <w:jc w:val="right"/>
              <w:cnfStyle w:val="000000000000"/>
              <w:rPr>
                <w:rFonts w:eastAsia="Times New Roman" w:cstheme="minorHAnsi"/>
                <w:szCs w:val="20"/>
                <w:lang w:eastAsia="cs-CZ"/>
              </w:rPr>
            </w:pPr>
            <w:r>
              <w:rPr>
                <w:rFonts w:eastAsia="Times New Roman" w:cstheme="minorHAnsi"/>
                <w:szCs w:val="20"/>
                <w:lang w:eastAsia="cs-CZ"/>
              </w:rPr>
              <w:t>12</w:t>
            </w:r>
          </w:p>
        </w:tc>
      </w:tr>
      <w:tr w:rsidR="00E33B84" w:rsidRPr="00BE318F" w:rsidTr="00BE318F">
        <w:trPr>
          <w:cnfStyle w:val="000000100000"/>
          <w:trHeight w:val="300"/>
        </w:trPr>
        <w:tc>
          <w:tcPr>
            <w:cnfStyle w:val="001000000000"/>
            <w:tcW w:w="1380" w:type="dxa"/>
            <w:noWrap/>
          </w:tcPr>
          <w:p w:rsidR="00E33B84" w:rsidRPr="00BE318F" w:rsidRDefault="00E33B84" w:rsidP="00A52831">
            <w:pPr>
              <w:jc w:val="right"/>
              <w:rPr>
                <w:rFonts w:eastAsia="Times New Roman" w:cstheme="minorHAnsi"/>
                <w:b w:val="0"/>
                <w:bCs w:val="0"/>
                <w:szCs w:val="20"/>
                <w:lang w:eastAsia="cs-CZ"/>
              </w:rPr>
            </w:pPr>
            <w:r>
              <w:rPr>
                <w:rFonts w:eastAsia="Times New Roman" w:cstheme="minorHAnsi"/>
                <w:b w:val="0"/>
                <w:bCs w:val="0"/>
                <w:szCs w:val="20"/>
                <w:lang w:eastAsia="cs-CZ"/>
              </w:rPr>
              <w:t>2019</w:t>
            </w:r>
          </w:p>
        </w:tc>
        <w:tc>
          <w:tcPr>
            <w:tcW w:w="985" w:type="dxa"/>
            <w:noWrap/>
          </w:tcPr>
          <w:p w:rsidR="00E33B84" w:rsidRPr="00E33B84" w:rsidRDefault="00E33B84" w:rsidP="00A52831">
            <w:pPr>
              <w:jc w:val="right"/>
              <w:cnfStyle w:val="000000100000"/>
              <w:rPr>
                <w:rFonts w:eastAsia="Times New Roman" w:cstheme="minorHAnsi"/>
                <w:b/>
                <w:szCs w:val="20"/>
                <w:lang w:eastAsia="cs-CZ"/>
              </w:rPr>
            </w:pPr>
            <w:r w:rsidRPr="00E33B84">
              <w:rPr>
                <w:rFonts w:eastAsia="Times New Roman" w:cstheme="minorHAnsi"/>
                <w:b/>
                <w:szCs w:val="20"/>
                <w:lang w:eastAsia="cs-CZ"/>
              </w:rPr>
              <w:t>11</w:t>
            </w:r>
          </w:p>
        </w:tc>
      </w:tr>
    </w:tbl>
    <w:p w:rsidR="00BE318F" w:rsidRPr="00BE318F" w:rsidRDefault="00BE318F" w:rsidP="00410B0D">
      <w:pPr>
        <w:spacing w:line="276" w:lineRule="auto"/>
        <w:jc w:val="both"/>
        <w:rPr>
          <w:rFonts w:cstheme="minorHAnsi"/>
          <w:i/>
          <w:sz w:val="10"/>
          <w:szCs w:val="10"/>
        </w:rPr>
      </w:pPr>
    </w:p>
    <w:p w:rsidR="00E33B84" w:rsidRPr="00BE318F" w:rsidRDefault="00410B0D" w:rsidP="00E33B84">
      <w:pPr>
        <w:spacing w:line="276" w:lineRule="auto"/>
        <w:jc w:val="both"/>
        <w:rPr>
          <w:rFonts w:cstheme="minorHAnsi"/>
        </w:rPr>
      </w:pPr>
      <w:r w:rsidRPr="00BE318F">
        <w:rPr>
          <w:rFonts w:cstheme="minorHAnsi"/>
          <w:i/>
        </w:rPr>
        <w:t>Zdroj: statistiky ČSÚ</w:t>
      </w:r>
      <w:r w:rsidR="00E33B84">
        <w:rPr>
          <w:rFonts w:cstheme="minorHAnsi"/>
          <w:i/>
        </w:rPr>
        <w:t>,</w:t>
      </w:r>
      <w:r w:rsidR="00E33B84" w:rsidRPr="00E33B84">
        <w:rPr>
          <w:rFonts w:cstheme="minorHAnsi"/>
          <w:i/>
        </w:rPr>
        <w:t xml:space="preserve"> </w:t>
      </w:r>
      <w:r w:rsidR="00E33B84">
        <w:rPr>
          <w:rFonts w:cstheme="minorHAnsi"/>
          <w:i/>
        </w:rPr>
        <w:t>stav k </w:t>
      </w:r>
      <w:proofErr w:type="gramStart"/>
      <w:r w:rsidR="00E33B84">
        <w:rPr>
          <w:rFonts w:cstheme="minorHAnsi"/>
          <w:i/>
        </w:rPr>
        <w:t>31.12.2019</w:t>
      </w:r>
      <w:proofErr w:type="gramEnd"/>
    </w:p>
    <w:p w:rsidR="00A52831" w:rsidRDefault="00A52831" w:rsidP="00543101">
      <w:pPr>
        <w:spacing w:line="276" w:lineRule="auto"/>
        <w:jc w:val="both"/>
      </w:pPr>
      <w:r>
        <w:t>Průměrný počet narozených dět</w:t>
      </w:r>
      <w:r w:rsidR="00E33B84">
        <w:t>í za výše uvedené období</w:t>
      </w:r>
      <w:r>
        <w:t xml:space="preserve"> je </w:t>
      </w:r>
      <w:r w:rsidR="00E33B84">
        <w:t>8 (</w:t>
      </w:r>
      <w:r>
        <w:t>8</w:t>
      </w:r>
      <w:r w:rsidR="00E33B84">
        <w:t>,85)</w:t>
      </w:r>
      <w:r>
        <w:t xml:space="preserve"> za rok. Tendence vývoje je pozitivní, počet narozených dětí v posledních letech převažuje počet zemřelých a dá se předpokládat kontinuální zvyšování počtu narozených dětí i jako důsledek migračního přírůstku.</w:t>
      </w:r>
    </w:p>
    <w:p w:rsidR="00A52831" w:rsidRDefault="00A52831"/>
    <w:p w:rsidR="00687AFB" w:rsidRDefault="00687AFB">
      <w:pPr>
        <w:rPr>
          <w:rFonts w:asciiTheme="majorHAnsi" w:eastAsiaTheme="majorEastAsia" w:hAnsiTheme="majorHAnsi" w:cstheme="majorBidi"/>
          <w:color w:val="2F5496" w:themeColor="accent1" w:themeShade="BF"/>
          <w:sz w:val="26"/>
          <w:szCs w:val="26"/>
        </w:rPr>
      </w:pPr>
      <w:r>
        <w:br w:type="page"/>
      </w:r>
    </w:p>
    <w:p w:rsidR="00687AFB" w:rsidRDefault="00687AFB" w:rsidP="00687AFB">
      <w:pPr>
        <w:pStyle w:val="Nadpis2"/>
      </w:pPr>
      <w:bookmarkStart w:id="10" w:name="_Toc7766359"/>
      <w:r>
        <w:lastRenderedPageBreak/>
        <w:t>Analýza obyvatelstva dle věkových skupin</w:t>
      </w:r>
      <w:bookmarkEnd w:id="10"/>
    </w:p>
    <w:p w:rsidR="00687AFB" w:rsidRPr="00687AFB" w:rsidRDefault="00687AFB" w:rsidP="00687AFB">
      <w:pPr>
        <w:rPr>
          <w:sz w:val="10"/>
          <w:szCs w:val="10"/>
        </w:rPr>
      </w:pPr>
    </w:p>
    <w:p w:rsidR="00687AFB" w:rsidRDefault="0022066E" w:rsidP="00543101">
      <w:pPr>
        <w:spacing w:line="276" w:lineRule="auto"/>
        <w:jc w:val="both"/>
      </w:pPr>
      <w:r w:rsidRPr="009710D2">
        <w:t xml:space="preserve">Věková analýza obyvatelstva poukazuje na velké zastoupení dospělých ve věku 35 až 45 let, a </w:t>
      </w:r>
      <w:r w:rsidR="00687AFB">
        <w:t>také s tí</w:t>
      </w:r>
      <w:r w:rsidRPr="009710D2">
        <w:t xml:space="preserve">m spojený vyšší počet dětí školního a předškolního věku, tj. do 15 let. </w:t>
      </w:r>
      <w:r w:rsidR="00687AFB">
        <w:t xml:space="preserve">Průměrný věk v této obci je 36,2 let, průměrný věk v České republice je 42,2 let, což svědčí o snižování věku obyvatel a zájmu mladých rodin s dětmi o danou lokalitu. </w:t>
      </w:r>
      <w:r w:rsidRPr="009710D2">
        <w:t xml:space="preserve">To plně odpovídá </w:t>
      </w:r>
      <w:r w:rsidR="009710D2" w:rsidRPr="009710D2">
        <w:t xml:space="preserve">již zmiňovanému přírůstku a </w:t>
      </w:r>
      <w:r w:rsidR="00687AFB">
        <w:t>jeho důvod</w:t>
      </w:r>
      <w:r w:rsidR="0040723C">
        <w:t>ům</w:t>
      </w:r>
      <w:r w:rsidR="00687AFB">
        <w:t xml:space="preserve">. </w:t>
      </w:r>
    </w:p>
    <w:p w:rsidR="00692801" w:rsidRDefault="00692801" w:rsidP="00543101">
      <w:pPr>
        <w:spacing w:line="276" w:lineRule="auto"/>
      </w:pPr>
    </w:p>
    <w:p w:rsidR="0022066E" w:rsidRDefault="0022066E" w:rsidP="00732C36">
      <w:pPr>
        <w:rPr>
          <w:i/>
        </w:rPr>
      </w:pPr>
      <w:r>
        <w:rPr>
          <w:noProof/>
          <w:lang w:eastAsia="cs-CZ"/>
        </w:rPr>
        <w:drawing>
          <wp:inline distT="0" distB="0" distL="0" distR="0">
            <wp:extent cx="5833745" cy="3328670"/>
            <wp:effectExtent l="0" t="0" r="14605" b="5080"/>
            <wp:docPr id="12" name="Graf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A568287C-0D43-4BAE-9ED3-2F0CA00BA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0B0D" w:rsidRDefault="00410B0D" w:rsidP="00410B0D">
      <w:pPr>
        <w:spacing w:line="276" w:lineRule="auto"/>
        <w:jc w:val="both"/>
      </w:pPr>
      <w:r w:rsidRPr="00410B0D">
        <w:rPr>
          <w:i/>
        </w:rPr>
        <w:t xml:space="preserve">Zdroj: statistiky </w:t>
      </w:r>
      <w:r>
        <w:rPr>
          <w:i/>
        </w:rPr>
        <w:t>ČSÚ</w:t>
      </w:r>
    </w:p>
    <w:p w:rsidR="00692801" w:rsidRPr="008B4CCC" w:rsidRDefault="00692801" w:rsidP="00732C36">
      <w:pPr>
        <w:rPr>
          <w:i/>
        </w:rPr>
      </w:pPr>
    </w:p>
    <w:p w:rsidR="009710D2" w:rsidRDefault="009710D2" w:rsidP="00543101">
      <w:pPr>
        <w:spacing w:line="276" w:lineRule="auto"/>
        <w:jc w:val="both"/>
      </w:pPr>
      <w:r>
        <w:t xml:space="preserve">S odkazem na již dříve uvedenou statistiku přírůstku obyvatel lze také určit počet dětí, které za danou dobu (2015-2019) přibyly na území Doubravčic. </w:t>
      </w:r>
      <w:r w:rsidR="00687AFB">
        <w:t xml:space="preserve">Tato část výsledků analýzy tak </w:t>
      </w:r>
      <w:r w:rsidR="00687AFB" w:rsidRPr="009710D2">
        <w:t xml:space="preserve">uvádí problematiku potřeb </w:t>
      </w:r>
      <w:r w:rsidR="00687AFB">
        <w:t xml:space="preserve">jednotlivých </w:t>
      </w:r>
      <w:r w:rsidR="00687AFB" w:rsidRPr="009710D2">
        <w:t>věkových skupin</w:t>
      </w:r>
      <w:r w:rsidR="00687AFB">
        <w:t xml:space="preserve"> v závislosti na změně struktury obyvatelstva</w:t>
      </w:r>
      <w:r w:rsidR="00687AFB" w:rsidRPr="009710D2">
        <w:t>.</w:t>
      </w:r>
    </w:p>
    <w:tbl>
      <w:tblPr>
        <w:tblW w:w="7402" w:type="dxa"/>
        <w:tblCellMar>
          <w:left w:w="70" w:type="dxa"/>
          <w:right w:w="70" w:type="dxa"/>
        </w:tblCellMar>
        <w:tblLook w:val="04A0"/>
      </w:tblPr>
      <w:tblGrid>
        <w:gridCol w:w="2127"/>
        <w:gridCol w:w="587"/>
        <w:gridCol w:w="960"/>
        <w:gridCol w:w="960"/>
        <w:gridCol w:w="960"/>
        <w:gridCol w:w="960"/>
        <w:gridCol w:w="848"/>
      </w:tblGrid>
      <w:tr w:rsidR="00E33B84" w:rsidRPr="009710D2" w:rsidTr="00E33B84">
        <w:trPr>
          <w:trHeight w:val="300"/>
        </w:trPr>
        <w:tc>
          <w:tcPr>
            <w:tcW w:w="2127" w:type="dxa"/>
            <w:tcBorders>
              <w:top w:val="nil"/>
              <w:left w:val="nil"/>
              <w:bottom w:val="nil"/>
              <w:right w:val="nil"/>
            </w:tcBorders>
            <w:shd w:val="clear" w:color="auto" w:fill="D9E2F3" w:themeFill="accent1" w:themeFillTint="33"/>
            <w:noWrap/>
            <w:vAlign w:val="bottom"/>
          </w:tcPr>
          <w:p w:rsidR="00E33B84" w:rsidRPr="009710D2" w:rsidRDefault="00E33B84" w:rsidP="009710D2">
            <w:pPr>
              <w:spacing w:after="0" w:line="240" w:lineRule="auto"/>
              <w:rPr>
                <w:rFonts w:ascii="Calibri" w:eastAsia="Times New Roman" w:hAnsi="Calibri" w:cs="Calibri"/>
                <w:color w:val="000000"/>
                <w:lang w:eastAsia="cs-CZ"/>
              </w:rPr>
            </w:pPr>
          </w:p>
        </w:tc>
        <w:tc>
          <w:tcPr>
            <w:tcW w:w="475" w:type="dxa"/>
            <w:tcBorders>
              <w:top w:val="nil"/>
              <w:left w:val="nil"/>
              <w:bottom w:val="nil"/>
              <w:right w:val="nil"/>
            </w:tcBorders>
            <w:shd w:val="clear" w:color="auto" w:fill="D9E2F3" w:themeFill="accent1" w:themeFillTint="33"/>
            <w:noWrap/>
            <w:vAlign w:val="bottom"/>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2015</w:t>
            </w:r>
          </w:p>
        </w:tc>
        <w:tc>
          <w:tcPr>
            <w:tcW w:w="960" w:type="dxa"/>
            <w:tcBorders>
              <w:top w:val="nil"/>
              <w:left w:val="nil"/>
              <w:bottom w:val="nil"/>
              <w:right w:val="nil"/>
            </w:tcBorders>
            <w:shd w:val="clear" w:color="auto" w:fill="D9E2F3" w:themeFill="accent1" w:themeFillTint="33"/>
            <w:noWrap/>
            <w:vAlign w:val="bottom"/>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2016</w:t>
            </w:r>
          </w:p>
        </w:tc>
        <w:tc>
          <w:tcPr>
            <w:tcW w:w="960" w:type="dxa"/>
            <w:tcBorders>
              <w:top w:val="nil"/>
              <w:left w:val="nil"/>
              <w:bottom w:val="nil"/>
              <w:right w:val="nil"/>
            </w:tcBorders>
            <w:shd w:val="clear" w:color="auto" w:fill="D9E2F3" w:themeFill="accent1" w:themeFillTint="33"/>
            <w:noWrap/>
            <w:vAlign w:val="bottom"/>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2017</w:t>
            </w:r>
          </w:p>
        </w:tc>
        <w:tc>
          <w:tcPr>
            <w:tcW w:w="960" w:type="dxa"/>
            <w:tcBorders>
              <w:top w:val="nil"/>
              <w:left w:val="nil"/>
              <w:bottom w:val="nil"/>
              <w:right w:val="nil"/>
            </w:tcBorders>
            <w:shd w:val="clear" w:color="auto" w:fill="D9E2F3" w:themeFill="accent1" w:themeFillTint="33"/>
            <w:noWrap/>
            <w:vAlign w:val="bottom"/>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2018</w:t>
            </w:r>
          </w:p>
        </w:tc>
        <w:tc>
          <w:tcPr>
            <w:tcW w:w="960" w:type="dxa"/>
            <w:tcBorders>
              <w:top w:val="nil"/>
              <w:left w:val="nil"/>
              <w:bottom w:val="nil"/>
              <w:right w:val="nil"/>
            </w:tcBorders>
            <w:shd w:val="clear" w:color="auto" w:fill="D9E2F3" w:themeFill="accent1" w:themeFillTint="33"/>
            <w:noWrap/>
            <w:vAlign w:val="bottom"/>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2019</w:t>
            </w:r>
          </w:p>
        </w:tc>
        <w:tc>
          <w:tcPr>
            <w:tcW w:w="960" w:type="dxa"/>
            <w:tcBorders>
              <w:top w:val="nil"/>
              <w:left w:val="nil"/>
              <w:bottom w:val="nil"/>
              <w:right w:val="nil"/>
            </w:tcBorders>
            <w:shd w:val="clear" w:color="auto" w:fill="D9E2F3" w:themeFill="accent1" w:themeFillTint="33"/>
          </w:tcPr>
          <w:p w:rsidR="00E33B84"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2020</w:t>
            </w:r>
          </w:p>
        </w:tc>
      </w:tr>
      <w:tr w:rsidR="00E33B84" w:rsidRPr="009710D2" w:rsidTr="00E33B84">
        <w:trPr>
          <w:trHeight w:val="300"/>
        </w:trPr>
        <w:tc>
          <w:tcPr>
            <w:tcW w:w="2127"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rPr>
                <w:rFonts w:ascii="Calibri" w:eastAsia="Times New Roman" w:hAnsi="Calibri" w:cs="Calibri"/>
                <w:color w:val="000000"/>
                <w:lang w:eastAsia="cs-CZ"/>
              </w:rPr>
            </w:pPr>
            <w:r w:rsidRPr="009710D2">
              <w:rPr>
                <w:rFonts w:ascii="Calibri" w:eastAsia="Times New Roman" w:hAnsi="Calibri" w:cs="Calibri"/>
                <w:color w:val="000000"/>
                <w:lang w:eastAsia="cs-CZ"/>
              </w:rPr>
              <w:t>Děti do 15</w:t>
            </w:r>
          </w:p>
        </w:tc>
        <w:tc>
          <w:tcPr>
            <w:tcW w:w="475"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133</w:t>
            </w:r>
          </w:p>
        </w:tc>
        <w:tc>
          <w:tcPr>
            <w:tcW w:w="960"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149</w:t>
            </w:r>
          </w:p>
        </w:tc>
        <w:tc>
          <w:tcPr>
            <w:tcW w:w="960"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152</w:t>
            </w:r>
          </w:p>
        </w:tc>
        <w:tc>
          <w:tcPr>
            <w:tcW w:w="960"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160</w:t>
            </w:r>
          </w:p>
        </w:tc>
        <w:tc>
          <w:tcPr>
            <w:tcW w:w="960"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182</w:t>
            </w:r>
          </w:p>
        </w:tc>
        <w:tc>
          <w:tcPr>
            <w:tcW w:w="960" w:type="dxa"/>
            <w:tcBorders>
              <w:top w:val="nil"/>
              <w:left w:val="nil"/>
              <w:bottom w:val="nil"/>
              <w:right w:val="nil"/>
            </w:tcBorders>
            <w:shd w:val="clear" w:color="auto" w:fill="D9E2F3" w:themeFill="accent1" w:themeFillTint="33"/>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191</w:t>
            </w:r>
          </w:p>
        </w:tc>
      </w:tr>
      <w:tr w:rsidR="00E33B84" w:rsidRPr="009710D2" w:rsidTr="00E33B84">
        <w:trPr>
          <w:trHeight w:val="300"/>
        </w:trPr>
        <w:tc>
          <w:tcPr>
            <w:tcW w:w="2127" w:type="dxa"/>
            <w:tcBorders>
              <w:top w:val="nil"/>
              <w:left w:val="nil"/>
              <w:bottom w:val="nil"/>
              <w:right w:val="nil"/>
            </w:tcBorders>
            <w:shd w:val="clear" w:color="auto" w:fill="auto"/>
            <w:noWrap/>
            <w:vAlign w:val="center"/>
            <w:hideMark/>
          </w:tcPr>
          <w:p w:rsidR="00E33B84" w:rsidRPr="009710D2" w:rsidRDefault="00E33B84" w:rsidP="009710D2">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Děti </w:t>
            </w:r>
            <w:r w:rsidRPr="009710D2">
              <w:rPr>
                <w:rFonts w:ascii="Calibri" w:eastAsia="Times New Roman" w:hAnsi="Calibri" w:cs="Calibri"/>
                <w:color w:val="000000"/>
                <w:lang w:eastAsia="cs-CZ"/>
              </w:rPr>
              <w:t>15+</w:t>
            </w:r>
            <w:r>
              <w:rPr>
                <w:rFonts w:ascii="Calibri" w:eastAsia="Times New Roman" w:hAnsi="Calibri" w:cs="Calibri"/>
                <w:color w:val="000000"/>
                <w:lang w:eastAsia="cs-CZ"/>
              </w:rPr>
              <w:t xml:space="preserve"> a dospělí</w:t>
            </w:r>
          </w:p>
        </w:tc>
        <w:tc>
          <w:tcPr>
            <w:tcW w:w="475" w:type="dxa"/>
            <w:tcBorders>
              <w:top w:val="nil"/>
              <w:left w:val="nil"/>
              <w:bottom w:val="nil"/>
              <w:right w:val="nil"/>
            </w:tcBorders>
            <w:shd w:val="clear" w:color="auto" w:fill="auto"/>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434</w:t>
            </w:r>
          </w:p>
        </w:tc>
        <w:tc>
          <w:tcPr>
            <w:tcW w:w="960" w:type="dxa"/>
            <w:tcBorders>
              <w:top w:val="nil"/>
              <w:left w:val="nil"/>
              <w:bottom w:val="nil"/>
              <w:right w:val="nil"/>
            </w:tcBorders>
            <w:shd w:val="clear" w:color="auto" w:fill="auto"/>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469</w:t>
            </w:r>
          </w:p>
        </w:tc>
        <w:tc>
          <w:tcPr>
            <w:tcW w:w="960" w:type="dxa"/>
            <w:tcBorders>
              <w:top w:val="nil"/>
              <w:left w:val="nil"/>
              <w:bottom w:val="nil"/>
              <w:right w:val="nil"/>
            </w:tcBorders>
            <w:shd w:val="clear" w:color="auto" w:fill="auto"/>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486</w:t>
            </w:r>
          </w:p>
        </w:tc>
        <w:tc>
          <w:tcPr>
            <w:tcW w:w="960" w:type="dxa"/>
            <w:tcBorders>
              <w:top w:val="nil"/>
              <w:left w:val="nil"/>
              <w:bottom w:val="nil"/>
              <w:right w:val="nil"/>
            </w:tcBorders>
            <w:shd w:val="clear" w:color="auto" w:fill="auto"/>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522</w:t>
            </w:r>
          </w:p>
        </w:tc>
        <w:tc>
          <w:tcPr>
            <w:tcW w:w="960" w:type="dxa"/>
            <w:tcBorders>
              <w:top w:val="nil"/>
              <w:left w:val="nil"/>
              <w:bottom w:val="nil"/>
              <w:right w:val="nil"/>
            </w:tcBorders>
            <w:shd w:val="clear" w:color="auto" w:fill="auto"/>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579</w:t>
            </w:r>
          </w:p>
        </w:tc>
        <w:tc>
          <w:tcPr>
            <w:tcW w:w="960" w:type="dxa"/>
            <w:tcBorders>
              <w:top w:val="nil"/>
              <w:left w:val="nil"/>
              <w:bottom w:val="nil"/>
              <w:right w:val="nil"/>
            </w:tcBorders>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619</w:t>
            </w:r>
          </w:p>
        </w:tc>
      </w:tr>
      <w:tr w:rsidR="00E33B84" w:rsidRPr="009710D2" w:rsidTr="00E33B84">
        <w:trPr>
          <w:trHeight w:val="300"/>
        </w:trPr>
        <w:tc>
          <w:tcPr>
            <w:tcW w:w="2127" w:type="dxa"/>
            <w:tcBorders>
              <w:top w:val="single" w:sz="4" w:space="0" w:color="auto"/>
              <w:left w:val="nil"/>
              <w:bottom w:val="nil"/>
              <w:right w:val="nil"/>
            </w:tcBorders>
            <w:shd w:val="clear" w:color="auto" w:fill="B4C6E7" w:themeFill="accent1" w:themeFillTint="66"/>
            <w:noWrap/>
            <w:vAlign w:val="bottom"/>
            <w:hideMark/>
          </w:tcPr>
          <w:p w:rsidR="00E33B84" w:rsidRPr="009710D2" w:rsidRDefault="00E33B84" w:rsidP="009710D2">
            <w:pPr>
              <w:spacing w:after="0" w:line="240" w:lineRule="auto"/>
              <w:rPr>
                <w:rFonts w:ascii="Calibri" w:eastAsia="Times New Roman" w:hAnsi="Calibri" w:cs="Calibri"/>
                <w:b/>
                <w:bCs/>
                <w:color w:val="000000"/>
                <w:lang w:eastAsia="cs-CZ"/>
              </w:rPr>
            </w:pPr>
            <w:r w:rsidRPr="009710D2">
              <w:rPr>
                <w:rFonts w:ascii="Calibri" w:eastAsia="Times New Roman" w:hAnsi="Calibri" w:cs="Calibri"/>
                <w:b/>
                <w:bCs/>
                <w:color w:val="000000"/>
                <w:lang w:eastAsia="cs-CZ"/>
              </w:rPr>
              <w:t>CELKEM</w:t>
            </w:r>
          </w:p>
        </w:tc>
        <w:tc>
          <w:tcPr>
            <w:tcW w:w="475" w:type="dxa"/>
            <w:tcBorders>
              <w:top w:val="single" w:sz="4" w:space="0" w:color="auto"/>
              <w:left w:val="nil"/>
              <w:bottom w:val="nil"/>
              <w:right w:val="nil"/>
            </w:tcBorders>
            <w:shd w:val="clear" w:color="auto" w:fill="B4C6E7" w:themeFill="accent1" w:themeFillTint="66"/>
            <w:noWrap/>
            <w:vAlign w:val="bottom"/>
            <w:hideMark/>
          </w:tcPr>
          <w:p w:rsidR="00E33B84" w:rsidRPr="009710D2" w:rsidRDefault="00E33B84" w:rsidP="009710D2">
            <w:pPr>
              <w:spacing w:after="0" w:line="240" w:lineRule="auto"/>
              <w:jc w:val="right"/>
              <w:rPr>
                <w:rFonts w:ascii="Calibri" w:eastAsia="Times New Roman" w:hAnsi="Calibri" w:cs="Calibri"/>
                <w:b/>
                <w:bCs/>
                <w:color w:val="000000"/>
                <w:lang w:eastAsia="cs-CZ"/>
              </w:rPr>
            </w:pPr>
            <w:r w:rsidRPr="009710D2">
              <w:rPr>
                <w:rFonts w:ascii="Calibri" w:eastAsia="Times New Roman" w:hAnsi="Calibri" w:cs="Calibri"/>
                <w:b/>
                <w:bCs/>
                <w:color w:val="000000"/>
                <w:lang w:eastAsia="cs-CZ"/>
              </w:rPr>
              <w:t>567</w:t>
            </w:r>
          </w:p>
        </w:tc>
        <w:tc>
          <w:tcPr>
            <w:tcW w:w="960" w:type="dxa"/>
            <w:tcBorders>
              <w:top w:val="single" w:sz="4" w:space="0" w:color="auto"/>
              <w:left w:val="nil"/>
              <w:bottom w:val="nil"/>
              <w:right w:val="nil"/>
            </w:tcBorders>
            <w:shd w:val="clear" w:color="auto" w:fill="B4C6E7" w:themeFill="accent1" w:themeFillTint="66"/>
            <w:noWrap/>
            <w:vAlign w:val="bottom"/>
            <w:hideMark/>
          </w:tcPr>
          <w:p w:rsidR="00E33B84" w:rsidRPr="009710D2" w:rsidRDefault="00E33B84" w:rsidP="009710D2">
            <w:pPr>
              <w:spacing w:after="0" w:line="240" w:lineRule="auto"/>
              <w:jc w:val="right"/>
              <w:rPr>
                <w:rFonts w:ascii="Calibri" w:eastAsia="Times New Roman" w:hAnsi="Calibri" w:cs="Calibri"/>
                <w:b/>
                <w:bCs/>
                <w:color w:val="000000"/>
                <w:lang w:eastAsia="cs-CZ"/>
              </w:rPr>
            </w:pPr>
            <w:r w:rsidRPr="009710D2">
              <w:rPr>
                <w:rFonts w:ascii="Calibri" w:eastAsia="Times New Roman" w:hAnsi="Calibri" w:cs="Calibri"/>
                <w:b/>
                <w:bCs/>
                <w:color w:val="000000"/>
                <w:lang w:eastAsia="cs-CZ"/>
              </w:rPr>
              <w:t>618</w:t>
            </w:r>
          </w:p>
        </w:tc>
        <w:tc>
          <w:tcPr>
            <w:tcW w:w="960" w:type="dxa"/>
            <w:tcBorders>
              <w:top w:val="single" w:sz="4" w:space="0" w:color="auto"/>
              <w:left w:val="nil"/>
              <w:bottom w:val="nil"/>
              <w:right w:val="nil"/>
            </w:tcBorders>
            <w:shd w:val="clear" w:color="auto" w:fill="B4C6E7" w:themeFill="accent1" w:themeFillTint="66"/>
            <w:noWrap/>
            <w:vAlign w:val="bottom"/>
            <w:hideMark/>
          </w:tcPr>
          <w:p w:rsidR="00E33B84" w:rsidRPr="009710D2" w:rsidRDefault="00E33B84" w:rsidP="009710D2">
            <w:pPr>
              <w:spacing w:after="0" w:line="240" w:lineRule="auto"/>
              <w:jc w:val="right"/>
              <w:rPr>
                <w:rFonts w:ascii="Calibri" w:eastAsia="Times New Roman" w:hAnsi="Calibri" w:cs="Calibri"/>
                <w:b/>
                <w:bCs/>
                <w:color w:val="000000"/>
                <w:lang w:eastAsia="cs-CZ"/>
              </w:rPr>
            </w:pPr>
            <w:r w:rsidRPr="009710D2">
              <w:rPr>
                <w:rFonts w:ascii="Calibri" w:eastAsia="Times New Roman" w:hAnsi="Calibri" w:cs="Calibri"/>
                <w:b/>
                <w:bCs/>
                <w:color w:val="000000"/>
                <w:lang w:eastAsia="cs-CZ"/>
              </w:rPr>
              <w:t>638</w:t>
            </w:r>
          </w:p>
        </w:tc>
        <w:tc>
          <w:tcPr>
            <w:tcW w:w="960" w:type="dxa"/>
            <w:tcBorders>
              <w:top w:val="single" w:sz="4" w:space="0" w:color="auto"/>
              <w:left w:val="nil"/>
              <w:bottom w:val="nil"/>
              <w:right w:val="nil"/>
            </w:tcBorders>
            <w:shd w:val="clear" w:color="auto" w:fill="B4C6E7" w:themeFill="accent1" w:themeFillTint="66"/>
            <w:noWrap/>
            <w:vAlign w:val="bottom"/>
            <w:hideMark/>
          </w:tcPr>
          <w:p w:rsidR="00E33B84" w:rsidRPr="009710D2" w:rsidRDefault="00E33B84" w:rsidP="009710D2">
            <w:pPr>
              <w:spacing w:after="0" w:line="240" w:lineRule="auto"/>
              <w:jc w:val="right"/>
              <w:rPr>
                <w:rFonts w:ascii="Calibri" w:eastAsia="Times New Roman" w:hAnsi="Calibri" w:cs="Calibri"/>
                <w:b/>
                <w:bCs/>
                <w:color w:val="000000"/>
                <w:lang w:eastAsia="cs-CZ"/>
              </w:rPr>
            </w:pPr>
            <w:r w:rsidRPr="009710D2">
              <w:rPr>
                <w:rFonts w:ascii="Calibri" w:eastAsia="Times New Roman" w:hAnsi="Calibri" w:cs="Calibri"/>
                <w:b/>
                <w:bCs/>
                <w:color w:val="000000"/>
                <w:lang w:eastAsia="cs-CZ"/>
              </w:rPr>
              <w:t>682</w:t>
            </w:r>
          </w:p>
        </w:tc>
        <w:tc>
          <w:tcPr>
            <w:tcW w:w="960" w:type="dxa"/>
            <w:tcBorders>
              <w:top w:val="single" w:sz="4" w:space="0" w:color="auto"/>
              <w:left w:val="nil"/>
              <w:bottom w:val="nil"/>
              <w:right w:val="nil"/>
            </w:tcBorders>
            <w:shd w:val="clear" w:color="auto" w:fill="B4C6E7" w:themeFill="accent1" w:themeFillTint="66"/>
            <w:noWrap/>
            <w:vAlign w:val="bottom"/>
            <w:hideMark/>
          </w:tcPr>
          <w:p w:rsidR="00E33B84" w:rsidRPr="009710D2" w:rsidRDefault="00E33B84" w:rsidP="009710D2">
            <w:pPr>
              <w:spacing w:after="0" w:line="240" w:lineRule="auto"/>
              <w:jc w:val="right"/>
              <w:rPr>
                <w:rFonts w:ascii="Calibri" w:eastAsia="Times New Roman" w:hAnsi="Calibri" w:cs="Calibri"/>
                <w:b/>
                <w:bCs/>
                <w:color w:val="000000"/>
                <w:lang w:eastAsia="cs-CZ"/>
              </w:rPr>
            </w:pPr>
            <w:r w:rsidRPr="009710D2">
              <w:rPr>
                <w:rFonts w:ascii="Calibri" w:eastAsia="Times New Roman" w:hAnsi="Calibri" w:cs="Calibri"/>
                <w:b/>
                <w:bCs/>
                <w:color w:val="000000"/>
                <w:lang w:eastAsia="cs-CZ"/>
              </w:rPr>
              <w:t>761</w:t>
            </w:r>
          </w:p>
        </w:tc>
        <w:tc>
          <w:tcPr>
            <w:tcW w:w="960" w:type="dxa"/>
            <w:tcBorders>
              <w:top w:val="single" w:sz="4" w:space="0" w:color="auto"/>
              <w:left w:val="nil"/>
              <w:bottom w:val="nil"/>
              <w:right w:val="nil"/>
            </w:tcBorders>
            <w:shd w:val="clear" w:color="auto" w:fill="B4C6E7" w:themeFill="accent1" w:themeFillTint="66"/>
          </w:tcPr>
          <w:p w:rsidR="00E33B84" w:rsidRPr="009710D2" w:rsidRDefault="00E33B84" w:rsidP="009710D2">
            <w:pPr>
              <w:spacing w:after="0" w:line="240" w:lineRule="auto"/>
              <w:jc w:val="right"/>
              <w:rPr>
                <w:rFonts w:ascii="Calibri" w:eastAsia="Times New Roman" w:hAnsi="Calibri" w:cs="Calibri"/>
                <w:b/>
                <w:bCs/>
                <w:color w:val="000000"/>
                <w:lang w:eastAsia="cs-CZ"/>
              </w:rPr>
            </w:pPr>
            <w:r>
              <w:rPr>
                <w:rFonts w:ascii="Calibri" w:eastAsia="Times New Roman" w:hAnsi="Calibri" w:cs="Calibri"/>
                <w:b/>
                <w:bCs/>
                <w:color w:val="000000"/>
                <w:lang w:eastAsia="cs-CZ"/>
              </w:rPr>
              <w:t>810</w:t>
            </w:r>
          </w:p>
        </w:tc>
      </w:tr>
      <w:tr w:rsidR="00E33B84" w:rsidRPr="009710D2" w:rsidTr="00E33B84">
        <w:trPr>
          <w:trHeight w:val="300"/>
        </w:trPr>
        <w:tc>
          <w:tcPr>
            <w:tcW w:w="2127" w:type="dxa"/>
            <w:tcBorders>
              <w:top w:val="nil"/>
              <w:left w:val="nil"/>
              <w:bottom w:val="nil"/>
              <w:right w:val="nil"/>
            </w:tcBorders>
            <w:shd w:val="clear" w:color="auto" w:fill="auto"/>
            <w:noWrap/>
            <w:vAlign w:val="bottom"/>
            <w:hideMark/>
          </w:tcPr>
          <w:p w:rsidR="00E33B84" w:rsidRPr="009710D2" w:rsidRDefault="00E33B84" w:rsidP="009710D2">
            <w:pPr>
              <w:spacing w:after="0" w:line="240" w:lineRule="auto"/>
              <w:rPr>
                <w:rFonts w:ascii="Calibri" w:eastAsia="Times New Roman" w:hAnsi="Calibri" w:cs="Calibri"/>
                <w:color w:val="000000"/>
                <w:lang w:eastAsia="cs-CZ"/>
              </w:rPr>
            </w:pPr>
            <w:r w:rsidRPr="009710D2">
              <w:rPr>
                <w:rFonts w:ascii="Calibri" w:eastAsia="Times New Roman" w:hAnsi="Calibri" w:cs="Calibri"/>
                <w:color w:val="000000"/>
                <w:lang w:eastAsia="cs-CZ"/>
              </w:rPr>
              <w:t>Změna</w:t>
            </w:r>
            <w:r>
              <w:rPr>
                <w:rFonts w:ascii="Calibri" w:eastAsia="Times New Roman" w:hAnsi="Calibri" w:cs="Calibri"/>
                <w:color w:val="000000"/>
                <w:lang w:eastAsia="cs-CZ"/>
              </w:rPr>
              <w:t xml:space="preserve"> celkem</w:t>
            </w:r>
          </w:p>
        </w:tc>
        <w:tc>
          <w:tcPr>
            <w:tcW w:w="475" w:type="dxa"/>
            <w:tcBorders>
              <w:top w:val="nil"/>
              <w:left w:val="nil"/>
              <w:bottom w:val="nil"/>
              <w:right w:val="nil"/>
            </w:tcBorders>
            <w:shd w:val="clear" w:color="auto" w:fill="auto"/>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12</w:t>
            </w:r>
          </w:p>
        </w:tc>
        <w:tc>
          <w:tcPr>
            <w:tcW w:w="960" w:type="dxa"/>
            <w:tcBorders>
              <w:top w:val="nil"/>
              <w:left w:val="nil"/>
              <w:bottom w:val="nil"/>
              <w:right w:val="nil"/>
            </w:tcBorders>
            <w:shd w:val="clear" w:color="auto" w:fill="auto"/>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51</w:t>
            </w:r>
          </w:p>
        </w:tc>
        <w:tc>
          <w:tcPr>
            <w:tcW w:w="960" w:type="dxa"/>
            <w:tcBorders>
              <w:top w:val="nil"/>
              <w:left w:val="nil"/>
              <w:bottom w:val="nil"/>
              <w:right w:val="nil"/>
            </w:tcBorders>
            <w:shd w:val="clear" w:color="auto" w:fill="auto"/>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20</w:t>
            </w:r>
          </w:p>
        </w:tc>
        <w:tc>
          <w:tcPr>
            <w:tcW w:w="960" w:type="dxa"/>
            <w:tcBorders>
              <w:top w:val="nil"/>
              <w:left w:val="nil"/>
              <w:bottom w:val="nil"/>
              <w:right w:val="nil"/>
            </w:tcBorders>
            <w:shd w:val="clear" w:color="auto" w:fill="auto"/>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44</w:t>
            </w:r>
          </w:p>
        </w:tc>
        <w:tc>
          <w:tcPr>
            <w:tcW w:w="960" w:type="dxa"/>
            <w:tcBorders>
              <w:top w:val="nil"/>
              <w:left w:val="nil"/>
              <w:bottom w:val="nil"/>
              <w:right w:val="nil"/>
            </w:tcBorders>
            <w:shd w:val="clear" w:color="auto" w:fill="auto"/>
            <w:noWrap/>
            <w:vAlign w:val="bottom"/>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79</w:t>
            </w:r>
          </w:p>
        </w:tc>
        <w:tc>
          <w:tcPr>
            <w:tcW w:w="960" w:type="dxa"/>
            <w:tcBorders>
              <w:top w:val="nil"/>
              <w:left w:val="nil"/>
              <w:bottom w:val="nil"/>
              <w:right w:val="nil"/>
            </w:tcBorders>
          </w:tcPr>
          <w:p w:rsidR="00E33B84"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+59</w:t>
            </w:r>
          </w:p>
        </w:tc>
      </w:tr>
      <w:tr w:rsidR="00E33B84" w:rsidRPr="009710D2" w:rsidTr="00E33B84">
        <w:trPr>
          <w:trHeight w:val="300"/>
        </w:trPr>
        <w:tc>
          <w:tcPr>
            <w:tcW w:w="2127" w:type="dxa"/>
            <w:tcBorders>
              <w:top w:val="nil"/>
              <w:left w:val="nil"/>
              <w:bottom w:val="nil"/>
              <w:right w:val="nil"/>
            </w:tcBorders>
            <w:shd w:val="clear" w:color="auto" w:fill="D9E2F3" w:themeFill="accent1" w:themeFillTint="33"/>
            <w:noWrap/>
            <w:vAlign w:val="bottom"/>
            <w:hideMark/>
          </w:tcPr>
          <w:p w:rsidR="00E33B84" w:rsidRPr="009710D2" w:rsidRDefault="00E33B84" w:rsidP="009710D2">
            <w:pPr>
              <w:spacing w:after="0" w:line="240" w:lineRule="auto"/>
              <w:rPr>
                <w:rFonts w:ascii="Calibri" w:eastAsia="Times New Roman" w:hAnsi="Calibri" w:cs="Calibri"/>
                <w:color w:val="000000"/>
                <w:lang w:eastAsia="cs-CZ"/>
              </w:rPr>
            </w:pPr>
            <w:r w:rsidRPr="009710D2">
              <w:rPr>
                <w:rFonts w:ascii="Calibri" w:eastAsia="Times New Roman" w:hAnsi="Calibri" w:cs="Calibri"/>
                <w:color w:val="000000"/>
                <w:lang w:eastAsia="cs-CZ"/>
              </w:rPr>
              <w:t>změna dět</w:t>
            </w:r>
            <w:r>
              <w:rPr>
                <w:rFonts w:ascii="Calibri" w:eastAsia="Times New Roman" w:hAnsi="Calibri" w:cs="Calibri"/>
                <w:color w:val="000000"/>
                <w:lang w:eastAsia="cs-CZ"/>
              </w:rPr>
              <w:t>í do 15 let</w:t>
            </w:r>
          </w:p>
        </w:tc>
        <w:tc>
          <w:tcPr>
            <w:tcW w:w="475" w:type="dxa"/>
            <w:tcBorders>
              <w:top w:val="nil"/>
              <w:left w:val="nil"/>
              <w:bottom w:val="nil"/>
              <w:right w:val="nil"/>
            </w:tcBorders>
            <w:shd w:val="clear" w:color="auto" w:fill="D9E2F3" w:themeFill="accent1" w:themeFillTint="33"/>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sidRPr="009710D2">
              <w:rPr>
                <w:rFonts w:ascii="Calibri" w:eastAsia="Times New Roman" w:hAnsi="Calibri" w:cs="Calibri"/>
                <w:color w:val="000000"/>
                <w:lang w:eastAsia="cs-CZ"/>
              </w:rPr>
              <w:t>-1</w:t>
            </w:r>
          </w:p>
        </w:tc>
        <w:tc>
          <w:tcPr>
            <w:tcW w:w="960" w:type="dxa"/>
            <w:tcBorders>
              <w:top w:val="nil"/>
              <w:left w:val="nil"/>
              <w:bottom w:val="nil"/>
              <w:right w:val="nil"/>
            </w:tcBorders>
            <w:shd w:val="clear" w:color="auto" w:fill="D9E2F3" w:themeFill="accent1" w:themeFillTint="33"/>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16</w:t>
            </w:r>
          </w:p>
        </w:tc>
        <w:tc>
          <w:tcPr>
            <w:tcW w:w="960" w:type="dxa"/>
            <w:tcBorders>
              <w:top w:val="nil"/>
              <w:left w:val="nil"/>
              <w:bottom w:val="nil"/>
              <w:right w:val="nil"/>
            </w:tcBorders>
            <w:shd w:val="clear" w:color="auto" w:fill="D9E2F3" w:themeFill="accent1" w:themeFillTint="33"/>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3</w:t>
            </w:r>
          </w:p>
        </w:tc>
        <w:tc>
          <w:tcPr>
            <w:tcW w:w="960" w:type="dxa"/>
            <w:tcBorders>
              <w:top w:val="nil"/>
              <w:left w:val="nil"/>
              <w:bottom w:val="nil"/>
              <w:right w:val="nil"/>
            </w:tcBorders>
            <w:shd w:val="clear" w:color="auto" w:fill="D9E2F3" w:themeFill="accent1" w:themeFillTint="33"/>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8</w:t>
            </w:r>
          </w:p>
        </w:tc>
        <w:tc>
          <w:tcPr>
            <w:tcW w:w="960" w:type="dxa"/>
            <w:tcBorders>
              <w:top w:val="nil"/>
              <w:left w:val="nil"/>
              <w:bottom w:val="nil"/>
              <w:right w:val="nil"/>
            </w:tcBorders>
            <w:shd w:val="clear" w:color="auto" w:fill="D9E2F3" w:themeFill="accent1" w:themeFillTint="33"/>
            <w:noWrap/>
            <w:vAlign w:val="center"/>
            <w:hideMark/>
          </w:tcPr>
          <w:p w:rsidR="00E33B84" w:rsidRPr="009710D2"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w:t>
            </w:r>
            <w:r w:rsidRPr="009710D2">
              <w:rPr>
                <w:rFonts w:ascii="Calibri" w:eastAsia="Times New Roman" w:hAnsi="Calibri" w:cs="Calibri"/>
                <w:color w:val="000000"/>
                <w:lang w:eastAsia="cs-CZ"/>
              </w:rPr>
              <w:t>22</w:t>
            </w:r>
          </w:p>
        </w:tc>
        <w:tc>
          <w:tcPr>
            <w:tcW w:w="960" w:type="dxa"/>
            <w:tcBorders>
              <w:top w:val="nil"/>
              <w:left w:val="nil"/>
              <w:bottom w:val="nil"/>
              <w:right w:val="nil"/>
            </w:tcBorders>
            <w:shd w:val="clear" w:color="auto" w:fill="D9E2F3" w:themeFill="accent1" w:themeFillTint="33"/>
          </w:tcPr>
          <w:p w:rsidR="00E33B84" w:rsidRDefault="00E33B84" w:rsidP="009710D2">
            <w:pPr>
              <w:spacing w:after="0" w:line="240" w:lineRule="auto"/>
              <w:jc w:val="right"/>
              <w:rPr>
                <w:rFonts w:ascii="Calibri" w:eastAsia="Times New Roman" w:hAnsi="Calibri" w:cs="Calibri"/>
                <w:color w:val="000000"/>
                <w:lang w:eastAsia="cs-CZ"/>
              </w:rPr>
            </w:pPr>
            <w:r>
              <w:rPr>
                <w:rFonts w:ascii="Calibri" w:eastAsia="Times New Roman" w:hAnsi="Calibri" w:cs="Calibri"/>
                <w:color w:val="000000"/>
                <w:lang w:eastAsia="cs-CZ"/>
              </w:rPr>
              <w:t>+9</w:t>
            </w:r>
          </w:p>
        </w:tc>
      </w:tr>
    </w:tbl>
    <w:p w:rsidR="006B2B22" w:rsidRDefault="006B2B22" w:rsidP="006B2B22">
      <w:pPr>
        <w:rPr>
          <w:sz w:val="20"/>
        </w:rPr>
      </w:pPr>
    </w:p>
    <w:p w:rsidR="006B2B22" w:rsidRDefault="00410B0D" w:rsidP="00410B0D">
      <w:pPr>
        <w:spacing w:line="276" w:lineRule="auto"/>
        <w:jc w:val="both"/>
        <w:rPr>
          <w:sz w:val="20"/>
        </w:rPr>
      </w:pPr>
      <w:r w:rsidRPr="00410B0D">
        <w:rPr>
          <w:i/>
        </w:rPr>
        <w:t>Zdroj: statistiky MVČR</w:t>
      </w:r>
      <w:r w:rsidR="00E33B84">
        <w:rPr>
          <w:i/>
        </w:rPr>
        <w:t>, stav k </w:t>
      </w:r>
      <w:proofErr w:type="gramStart"/>
      <w:r w:rsidR="00E33B84">
        <w:rPr>
          <w:i/>
        </w:rPr>
        <w:t>1.1.2020</w:t>
      </w:r>
      <w:proofErr w:type="gramEnd"/>
    </w:p>
    <w:p w:rsidR="00687AFB" w:rsidRDefault="00687AFB">
      <w:pPr>
        <w:rPr>
          <w:rFonts w:cstheme="minorHAnsi"/>
        </w:rPr>
      </w:pPr>
      <w:r>
        <w:rPr>
          <w:rFonts w:cstheme="minorHAnsi"/>
        </w:rPr>
        <w:br w:type="page"/>
      </w:r>
    </w:p>
    <w:p w:rsidR="00410B0D" w:rsidRPr="00687AFB" w:rsidRDefault="00410B0D" w:rsidP="00410B0D">
      <w:pPr>
        <w:pStyle w:val="Nadpis1"/>
      </w:pPr>
      <w:bookmarkStart w:id="11" w:name="_Toc7766360"/>
      <w:r w:rsidRPr="00687AFB">
        <w:lastRenderedPageBreak/>
        <w:t>P</w:t>
      </w:r>
      <w:r>
        <w:t>rognóza demografického vývoje</w:t>
      </w:r>
      <w:bookmarkEnd w:id="11"/>
    </w:p>
    <w:p w:rsidR="002071EE" w:rsidRPr="00687AFB" w:rsidRDefault="002071EE" w:rsidP="002071EE">
      <w:pPr>
        <w:pStyle w:val="Nadpis2"/>
      </w:pPr>
      <w:bookmarkStart w:id="12" w:name="_Toc7766361"/>
      <w:r w:rsidRPr="00687AFB">
        <w:t>P</w:t>
      </w:r>
      <w:r>
        <w:t xml:space="preserve">rognóza </w:t>
      </w:r>
      <w:r w:rsidR="00410B0D">
        <w:t>počtu obyvatel</w:t>
      </w:r>
      <w:bookmarkEnd w:id="12"/>
    </w:p>
    <w:p w:rsidR="005F29FC" w:rsidRPr="00352A6B" w:rsidRDefault="005F29FC">
      <w:pPr>
        <w:rPr>
          <w:sz w:val="10"/>
          <w:szCs w:val="10"/>
        </w:rPr>
      </w:pPr>
    </w:p>
    <w:p w:rsidR="005F29FC" w:rsidRDefault="005F29FC" w:rsidP="00543101">
      <w:pPr>
        <w:spacing w:line="276" w:lineRule="auto"/>
        <w:jc w:val="both"/>
      </w:pPr>
      <w:r>
        <w:t>Pro vyhotovení prognózy vývoje obyvatel se bude vycházet především z demografických údajů obyvatelstva. Průměrný roční přírůstek obyvatel za posledních 10 let</w:t>
      </w:r>
      <w:r w:rsidR="00E33B84">
        <w:t xml:space="preserve"> (2009-2019)</w:t>
      </w:r>
      <w:r>
        <w:t xml:space="preserve"> byl</w:t>
      </w:r>
      <w:r w:rsidR="0049130F">
        <w:t xml:space="preserve"> 35</w:t>
      </w:r>
      <w:r>
        <w:t xml:space="preserve"> osob.</w:t>
      </w:r>
    </w:p>
    <w:p w:rsidR="006A76D5" w:rsidRDefault="006A76D5" w:rsidP="00543101">
      <w:pPr>
        <w:spacing w:line="276" w:lineRule="auto"/>
        <w:jc w:val="both"/>
      </w:pPr>
      <w:r>
        <w:t xml:space="preserve">V obci Doubravčice v současné době pokračuje výstavba a další lokality jsou buď k prodeji či určeny jako budoucí parcely. Dle této koncepce a dále například s odkazem na prognózu vývoje obyvatelstva v Českém Brodě tedy lze předpokládat návaznost na aktuální vývoj. </w:t>
      </w:r>
    </w:p>
    <w:p w:rsidR="00173F4B" w:rsidRDefault="006A76D5" w:rsidP="00543101">
      <w:pPr>
        <w:spacing w:line="276" w:lineRule="auto"/>
        <w:jc w:val="both"/>
      </w:pPr>
      <w:r>
        <w:t xml:space="preserve">S přihlédnutím k dostupným datům a analýzám byla zhotovena prognóza vývoje obyvatelstva pro obec Doubravčice. V následujících letech se počítá s dozvukem silných migrační tendencí do okolí hlavního města Prahy. Postupně však bude </w:t>
      </w:r>
      <w:r w:rsidR="00173F4B">
        <w:t>migrační přírůstek pozvolna ubývat, až se ustálí a od roku 2030 by měl pozvolna klesat. V této době dojde k jeho nahrazení přirozeným přírůstkem obyvatelstva, čímž se celkový přírůstek ustálí a bude nadále konstantní. Celkově se tedy počítá se znatelnějším nárůstem v krátkodobém výhledu, který poté přejde v pomalejší, leč konstantní růst.</w:t>
      </w:r>
    </w:p>
    <w:p w:rsidR="001666CD" w:rsidRDefault="001666CD" w:rsidP="00543101">
      <w:pPr>
        <w:spacing w:line="276" w:lineRule="auto"/>
        <w:jc w:val="both"/>
      </w:pPr>
      <w:r>
        <w:rPr>
          <w:noProof/>
          <w:lang w:eastAsia="cs-CZ"/>
        </w:rPr>
        <w:drawing>
          <wp:inline distT="0" distB="0" distL="0" distR="0">
            <wp:extent cx="5833745" cy="3147695"/>
            <wp:effectExtent l="0" t="0" r="14605" b="14605"/>
            <wp:docPr id="26" name="Graf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1039A5C-7A5D-409F-A7A4-02DCFE18C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GridTable1LightAccent1"/>
        <w:tblW w:w="3539" w:type="dxa"/>
        <w:tblLook w:val="04A0"/>
      </w:tblPr>
      <w:tblGrid>
        <w:gridCol w:w="1594"/>
        <w:gridCol w:w="730"/>
        <w:gridCol w:w="730"/>
        <w:gridCol w:w="730"/>
      </w:tblGrid>
      <w:tr w:rsidR="00873A76" w:rsidRPr="00873A76" w:rsidTr="00873A76">
        <w:trPr>
          <w:cnfStyle w:val="100000000000"/>
          <w:trHeight w:val="300"/>
        </w:trPr>
        <w:tc>
          <w:tcPr>
            <w:cnfStyle w:val="001000000000"/>
            <w:tcW w:w="1594" w:type="dxa"/>
            <w:noWrap/>
            <w:hideMark/>
          </w:tcPr>
          <w:p w:rsidR="00873A76" w:rsidRPr="00873A76" w:rsidRDefault="00873A76" w:rsidP="00873A76">
            <w:pPr>
              <w:rPr>
                <w:rFonts w:eastAsia="Times New Roman" w:cstheme="minorHAnsi"/>
                <w:lang w:eastAsia="cs-CZ"/>
              </w:rPr>
            </w:pPr>
            <w:r w:rsidRPr="00873A76">
              <w:rPr>
                <w:rFonts w:eastAsia="Times New Roman" w:cstheme="minorHAnsi"/>
                <w:lang w:eastAsia="cs-CZ"/>
              </w:rPr>
              <w:t xml:space="preserve">Předpokládaný roční </w:t>
            </w:r>
            <w:r>
              <w:rPr>
                <w:rFonts w:eastAsia="Times New Roman" w:cstheme="minorHAnsi"/>
                <w:lang w:eastAsia="cs-CZ"/>
              </w:rPr>
              <w:t>nárůst</w:t>
            </w:r>
          </w:p>
        </w:tc>
        <w:tc>
          <w:tcPr>
            <w:tcW w:w="730" w:type="dxa"/>
            <w:noWrap/>
            <w:hideMark/>
          </w:tcPr>
          <w:p w:rsidR="00873A76" w:rsidRPr="00873A76" w:rsidRDefault="00873A76" w:rsidP="00873A76">
            <w:pPr>
              <w:cnfStyle w:val="100000000000"/>
              <w:rPr>
                <w:rFonts w:eastAsia="Times New Roman" w:cstheme="minorHAnsi"/>
                <w:b w:val="0"/>
                <w:color w:val="000000"/>
                <w:lang w:eastAsia="cs-CZ"/>
              </w:rPr>
            </w:pPr>
            <w:r w:rsidRPr="00873A76">
              <w:rPr>
                <w:rFonts w:eastAsia="Times New Roman" w:cstheme="minorHAnsi"/>
                <w:b w:val="0"/>
                <w:color w:val="000000"/>
                <w:lang w:eastAsia="cs-CZ"/>
              </w:rPr>
              <w:t>2020-2025</w:t>
            </w:r>
          </w:p>
        </w:tc>
        <w:tc>
          <w:tcPr>
            <w:tcW w:w="730" w:type="dxa"/>
            <w:noWrap/>
            <w:hideMark/>
          </w:tcPr>
          <w:p w:rsidR="00873A76" w:rsidRPr="00873A76" w:rsidRDefault="00873A76" w:rsidP="00873A76">
            <w:pPr>
              <w:cnfStyle w:val="100000000000"/>
              <w:rPr>
                <w:rFonts w:eastAsia="Times New Roman" w:cstheme="minorHAnsi"/>
                <w:b w:val="0"/>
                <w:color w:val="000000"/>
                <w:lang w:eastAsia="cs-CZ"/>
              </w:rPr>
            </w:pPr>
            <w:r w:rsidRPr="00873A76">
              <w:rPr>
                <w:rFonts w:eastAsia="Times New Roman" w:cstheme="minorHAnsi"/>
                <w:b w:val="0"/>
                <w:color w:val="000000"/>
                <w:lang w:eastAsia="cs-CZ"/>
              </w:rPr>
              <w:t>2025-2030</w:t>
            </w:r>
          </w:p>
        </w:tc>
        <w:tc>
          <w:tcPr>
            <w:tcW w:w="485" w:type="dxa"/>
            <w:noWrap/>
            <w:hideMark/>
          </w:tcPr>
          <w:p w:rsidR="00873A76" w:rsidRPr="00873A76" w:rsidRDefault="00873A76" w:rsidP="00873A76">
            <w:pPr>
              <w:cnfStyle w:val="100000000000"/>
              <w:rPr>
                <w:rFonts w:eastAsia="Times New Roman" w:cstheme="minorHAnsi"/>
                <w:b w:val="0"/>
                <w:color w:val="000000"/>
                <w:lang w:eastAsia="cs-CZ"/>
              </w:rPr>
            </w:pPr>
            <w:r w:rsidRPr="00873A76">
              <w:rPr>
                <w:rFonts w:eastAsia="Times New Roman" w:cstheme="minorHAnsi"/>
                <w:b w:val="0"/>
                <w:color w:val="000000"/>
                <w:lang w:eastAsia="cs-CZ"/>
              </w:rPr>
              <w:t>2030-2050</w:t>
            </w:r>
          </w:p>
        </w:tc>
      </w:tr>
      <w:tr w:rsidR="00873A76" w:rsidRPr="00873A76" w:rsidTr="00873A76">
        <w:trPr>
          <w:trHeight w:val="300"/>
        </w:trPr>
        <w:tc>
          <w:tcPr>
            <w:cnfStyle w:val="001000000000"/>
            <w:tcW w:w="1594" w:type="dxa"/>
            <w:noWrap/>
            <w:hideMark/>
          </w:tcPr>
          <w:p w:rsidR="00873A76" w:rsidRPr="00873A76" w:rsidRDefault="00873A76" w:rsidP="00873A76">
            <w:pPr>
              <w:rPr>
                <w:rFonts w:eastAsia="Times New Roman" w:cstheme="minorHAnsi"/>
                <w:b w:val="0"/>
                <w:color w:val="000000"/>
                <w:lang w:eastAsia="cs-CZ"/>
              </w:rPr>
            </w:pPr>
            <w:r w:rsidRPr="00873A76">
              <w:rPr>
                <w:rFonts w:eastAsia="Times New Roman" w:cstheme="minorHAnsi"/>
                <w:b w:val="0"/>
                <w:color w:val="000000"/>
                <w:lang w:eastAsia="cs-CZ"/>
              </w:rPr>
              <w:t>celkem</w:t>
            </w:r>
          </w:p>
        </w:tc>
        <w:tc>
          <w:tcPr>
            <w:tcW w:w="730"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35</w:t>
            </w:r>
          </w:p>
        </w:tc>
        <w:tc>
          <w:tcPr>
            <w:tcW w:w="730"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25</w:t>
            </w:r>
          </w:p>
        </w:tc>
        <w:tc>
          <w:tcPr>
            <w:tcW w:w="485"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20</w:t>
            </w:r>
          </w:p>
        </w:tc>
      </w:tr>
      <w:tr w:rsidR="00873A76" w:rsidRPr="00873A76" w:rsidTr="00873A76">
        <w:trPr>
          <w:trHeight w:val="300"/>
        </w:trPr>
        <w:tc>
          <w:tcPr>
            <w:cnfStyle w:val="001000000000"/>
            <w:tcW w:w="1594" w:type="dxa"/>
            <w:noWrap/>
            <w:hideMark/>
          </w:tcPr>
          <w:p w:rsidR="00873A76" w:rsidRPr="00873A76" w:rsidRDefault="00873A76" w:rsidP="00873A76">
            <w:pPr>
              <w:rPr>
                <w:rFonts w:eastAsia="Times New Roman" w:cstheme="minorHAnsi"/>
                <w:b w:val="0"/>
                <w:color w:val="000000"/>
                <w:lang w:eastAsia="cs-CZ"/>
              </w:rPr>
            </w:pPr>
            <w:r w:rsidRPr="00873A76">
              <w:rPr>
                <w:rFonts w:eastAsia="Times New Roman" w:cstheme="minorHAnsi"/>
                <w:b w:val="0"/>
                <w:color w:val="000000"/>
                <w:lang w:eastAsia="cs-CZ"/>
              </w:rPr>
              <w:t>dospělí 15+</w:t>
            </w:r>
          </w:p>
        </w:tc>
        <w:tc>
          <w:tcPr>
            <w:tcW w:w="730"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27</w:t>
            </w:r>
          </w:p>
        </w:tc>
        <w:tc>
          <w:tcPr>
            <w:tcW w:w="730"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19</w:t>
            </w:r>
          </w:p>
        </w:tc>
        <w:tc>
          <w:tcPr>
            <w:tcW w:w="485"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16</w:t>
            </w:r>
          </w:p>
        </w:tc>
      </w:tr>
      <w:tr w:rsidR="00873A76" w:rsidRPr="00873A76" w:rsidTr="00873A76">
        <w:trPr>
          <w:trHeight w:val="300"/>
        </w:trPr>
        <w:tc>
          <w:tcPr>
            <w:cnfStyle w:val="001000000000"/>
            <w:tcW w:w="1594" w:type="dxa"/>
            <w:noWrap/>
            <w:hideMark/>
          </w:tcPr>
          <w:p w:rsidR="00873A76" w:rsidRPr="00873A76" w:rsidRDefault="00873A76" w:rsidP="00873A76">
            <w:pPr>
              <w:rPr>
                <w:rFonts w:eastAsia="Times New Roman" w:cstheme="minorHAnsi"/>
                <w:b w:val="0"/>
                <w:color w:val="000000"/>
                <w:lang w:eastAsia="cs-CZ"/>
              </w:rPr>
            </w:pPr>
            <w:r w:rsidRPr="00873A76">
              <w:rPr>
                <w:rFonts w:eastAsia="Times New Roman" w:cstheme="minorHAnsi"/>
                <w:b w:val="0"/>
                <w:color w:val="000000"/>
                <w:lang w:eastAsia="cs-CZ"/>
              </w:rPr>
              <w:t>děti do 15</w:t>
            </w:r>
          </w:p>
        </w:tc>
        <w:tc>
          <w:tcPr>
            <w:tcW w:w="730"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8</w:t>
            </w:r>
          </w:p>
        </w:tc>
        <w:tc>
          <w:tcPr>
            <w:tcW w:w="730"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6</w:t>
            </w:r>
          </w:p>
        </w:tc>
        <w:tc>
          <w:tcPr>
            <w:tcW w:w="485" w:type="dxa"/>
            <w:noWrap/>
            <w:hideMark/>
          </w:tcPr>
          <w:p w:rsidR="00873A76" w:rsidRPr="00873A76" w:rsidRDefault="00873A76" w:rsidP="00873A76">
            <w:pPr>
              <w:jc w:val="right"/>
              <w:cnfStyle w:val="000000000000"/>
              <w:rPr>
                <w:rFonts w:eastAsia="Times New Roman" w:cstheme="minorHAnsi"/>
                <w:color w:val="000000"/>
                <w:lang w:eastAsia="cs-CZ"/>
              </w:rPr>
            </w:pPr>
            <w:r w:rsidRPr="00873A76">
              <w:rPr>
                <w:rFonts w:eastAsia="Times New Roman" w:cstheme="minorHAnsi"/>
                <w:color w:val="000000"/>
                <w:lang w:eastAsia="cs-CZ"/>
              </w:rPr>
              <w:t>4</w:t>
            </w:r>
          </w:p>
        </w:tc>
      </w:tr>
    </w:tbl>
    <w:p w:rsidR="00873A76" w:rsidRDefault="00873A76" w:rsidP="00543101">
      <w:pPr>
        <w:spacing w:line="276" w:lineRule="auto"/>
        <w:jc w:val="both"/>
      </w:pPr>
    </w:p>
    <w:tbl>
      <w:tblPr>
        <w:tblStyle w:val="GridTable5DarkAccent1"/>
        <w:tblW w:w="9140" w:type="dxa"/>
        <w:tblLook w:val="04A0"/>
      </w:tblPr>
      <w:tblGrid>
        <w:gridCol w:w="1555"/>
        <w:gridCol w:w="865"/>
        <w:gridCol w:w="960"/>
        <w:gridCol w:w="960"/>
        <w:gridCol w:w="960"/>
        <w:gridCol w:w="960"/>
        <w:gridCol w:w="960"/>
        <w:gridCol w:w="960"/>
        <w:gridCol w:w="960"/>
      </w:tblGrid>
      <w:tr w:rsidR="001666CD" w:rsidRPr="001666CD" w:rsidTr="001666CD">
        <w:trPr>
          <w:cnfStyle w:val="100000000000"/>
          <w:trHeight w:val="300"/>
        </w:trPr>
        <w:tc>
          <w:tcPr>
            <w:cnfStyle w:val="001000000000"/>
            <w:tcW w:w="1555" w:type="dxa"/>
            <w:noWrap/>
            <w:hideMark/>
          </w:tcPr>
          <w:p w:rsidR="001666CD" w:rsidRPr="001666CD" w:rsidRDefault="001666CD" w:rsidP="001666CD">
            <w:pPr>
              <w:rPr>
                <w:rFonts w:ascii="Times New Roman" w:eastAsia="Times New Roman" w:hAnsi="Times New Roman" w:cs="Times New Roman"/>
                <w:sz w:val="24"/>
                <w:szCs w:val="24"/>
                <w:lang w:eastAsia="cs-CZ"/>
              </w:rPr>
            </w:pPr>
          </w:p>
        </w:tc>
        <w:tc>
          <w:tcPr>
            <w:tcW w:w="865"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2015</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2020</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2025</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2030</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2035</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2040</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2045</w:t>
            </w:r>
          </w:p>
        </w:tc>
        <w:tc>
          <w:tcPr>
            <w:tcW w:w="960" w:type="dxa"/>
            <w:noWrap/>
            <w:hideMark/>
          </w:tcPr>
          <w:p w:rsidR="001666CD" w:rsidRPr="001666CD" w:rsidRDefault="001666CD" w:rsidP="001666CD">
            <w:pPr>
              <w:jc w:val="right"/>
              <w:cnfStyle w:val="100000000000"/>
              <w:rPr>
                <w:rFonts w:ascii="Calibri" w:eastAsia="Times New Roman" w:hAnsi="Calibri" w:cs="Calibri"/>
                <w:lang w:eastAsia="cs-CZ"/>
              </w:rPr>
            </w:pPr>
            <w:r w:rsidRPr="001666CD">
              <w:rPr>
                <w:rFonts w:ascii="Calibri" w:eastAsia="Times New Roman" w:hAnsi="Calibri" w:cs="Calibri"/>
                <w:lang w:eastAsia="cs-CZ"/>
              </w:rPr>
              <w:t>2050</w:t>
            </w:r>
          </w:p>
        </w:tc>
      </w:tr>
      <w:tr w:rsidR="001666CD" w:rsidRPr="001666CD" w:rsidTr="001666CD">
        <w:trPr>
          <w:cnfStyle w:val="000000100000"/>
          <w:trHeight w:val="300"/>
        </w:trPr>
        <w:tc>
          <w:tcPr>
            <w:cnfStyle w:val="001000000000"/>
            <w:tcW w:w="1555" w:type="dxa"/>
            <w:noWrap/>
            <w:hideMark/>
          </w:tcPr>
          <w:p w:rsidR="001666CD" w:rsidRPr="001666CD" w:rsidRDefault="001666CD" w:rsidP="001666CD">
            <w:pPr>
              <w:rPr>
                <w:rFonts w:ascii="Calibri" w:eastAsia="Times New Roman" w:hAnsi="Calibri" w:cs="Calibri"/>
                <w:lang w:eastAsia="cs-CZ"/>
              </w:rPr>
            </w:pPr>
            <w:r w:rsidRPr="001666CD">
              <w:rPr>
                <w:rFonts w:ascii="Calibri" w:eastAsia="Times New Roman" w:hAnsi="Calibri" w:cs="Calibri"/>
                <w:lang w:eastAsia="cs-CZ"/>
              </w:rPr>
              <w:t>Děti do 15</w:t>
            </w:r>
          </w:p>
        </w:tc>
        <w:tc>
          <w:tcPr>
            <w:tcW w:w="865"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133</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190</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228</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258</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278</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298</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318</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338</w:t>
            </w:r>
          </w:p>
        </w:tc>
      </w:tr>
      <w:tr w:rsidR="001666CD" w:rsidRPr="001666CD" w:rsidTr="001666CD">
        <w:trPr>
          <w:trHeight w:val="300"/>
        </w:trPr>
        <w:tc>
          <w:tcPr>
            <w:cnfStyle w:val="001000000000"/>
            <w:tcW w:w="1555" w:type="dxa"/>
            <w:shd w:val="clear" w:color="auto" w:fill="D9E2F3" w:themeFill="accent1" w:themeFillTint="33"/>
            <w:noWrap/>
            <w:hideMark/>
          </w:tcPr>
          <w:p w:rsidR="001666CD" w:rsidRPr="001666CD" w:rsidRDefault="001666CD" w:rsidP="001666CD">
            <w:pPr>
              <w:rPr>
                <w:rFonts w:ascii="Calibri" w:eastAsia="Times New Roman" w:hAnsi="Calibri" w:cs="Calibri"/>
                <w:b w:val="0"/>
                <w:i/>
                <w:lang w:eastAsia="cs-CZ"/>
              </w:rPr>
            </w:pPr>
            <w:r w:rsidRPr="001666CD">
              <w:rPr>
                <w:rFonts w:ascii="Calibri" w:eastAsia="Times New Roman" w:hAnsi="Calibri" w:cs="Calibri"/>
                <w:b w:val="0"/>
                <w:i/>
                <w:color w:val="auto"/>
                <w:lang w:eastAsia="cs-CZ"/>
              </w:rPr>
              <w:t>změna děti</w:t>
            </w:r>
          </w:p>
        </w:tc>
        <w:tc>
          <w:tcPr>
            <w:tcW w:w="865" w:type="dxa"/>
            <w:noWrap/>
            <w:hideMark/>
          </w:tcPr>
          <w:p w:rsidR="001666CD" w:rsidRPr="001666CD" w:rsidRDefault="001666CD" w:rsidP="001666CD">
            <w:pPr>
              <w:cnfStyle w:val="000000000000"/>
              <w:rPr>
                <w:rFonts w:ascii="Calibri" w:eastAsia="Times New Roman" w:hAnsi="Calibri" w:cs="Calibri"/>
                <w:i/>
                <w:color w:val="000000"/>
                <w:lang w:eastAsia="cs-CZ"/>
              </w:rPr>
            </w:pP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+57</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+38</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+30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+20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+20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+20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+20</w:t>
            </w:r>
          </w:p>
        </w:tc>
      </w:tr>
      <w:tr w:rsidR="001666CD" w:rsidRPr="001666CD" w:rsidTr="001666CD">
        <w:trPr>
          <w:cnfStyle w:val="000000100000"/>
          <w:trHeight w:val="300"/>
        </w:trPr>
        <w:tc>
          <w:tcPr>
            <w:cnfStyle w:val="001000000000"/>
            <w:tcW w:w="1555" w:type="dxa"/>
            <w:noWrap/>
            <w:hideMark/>
          </w:tcPr>
          <w:p w:rsidR="001666CD" w:rsidRPr="001666CD" w:rsidRDefault="001666CD" w:rsidP="001666CD">
            <w:pPr>
              <w:rPr>
                <w:rFonts w:ascii="Calibri" w:eastAsia="Times New Roman" w:hAnsi="Calibri" w:cs="Calibri"/>
                <w:lang w:eastAsia="cs-CZ"/>
              </w:rPr>
            </w:pPr>
            <w:r w:rsidRPr="001666CD">
              <w:rPr>
                <w:rFonts w:ascii="Calibri" w:eastAsia="Times New Roman" w:hAnsi="Calibri" w:cs="Calibri"/>
                <w:lang w:eastAsia="cs-CZ"/>
              </w:rPr>
              <w:t>Dospělí 15+</w:t>
            </w:r>
          </w:p>
        </w:tc>
        <w:tc>
          <w:tcPr>
            <w:tcW w:w="865"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434</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606</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741</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836</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916</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996</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1076</w:t>
            </w:r>
          </w:p>
        </w:tc>
        <w:tc>
          <w:tcPr>
            <w:tcW w:w="960" w:type="dxa"/>
            <w:noWrap/>
            <w:hideMark/>
          </w:tcPr>
          <w:p w:rsidR="001666CD" w:rsidRPr="001666CD" w:rsidRDefault="001666CD" w:rsidP="001666CD">
            <w:pPr>
              <w:jc w:val="right"/>
              <w:cnfStyle w:val="000000100000"/>
              <w:rPr>
                <w:rFonts w:ascii="Calibri" w:eastAsia="Times New Roman" w:hAnsi="Calibri" w:cs="Calibri"/>
                <w:color w:val="000000"/>
                <w:lang w:eastAsia="cs-CZ"/>
              </w:rPr>
            </w:pPr>
            <w:r w:rsidRPr="001666CD">
              <w:rPr>
                <w:rFonts w:ascii="Calibri" w:eastAsia="Times New Roman" w:hAnsi="Calibri" w:cs="Calibri"/>
                <w:color w:val="000000"/>
                <w:lang w:eastAsia="cs-CZ"/>
              </w:rPr>
              <w:t>1156</w:t>
            </w:r>
          </w:p>
        </w:tc>
      </w:tr>
      <w:tr w:rsidR="001666CD" w:rsidRPr="001666CD" w:rsidTr="001666CD">
        <w:trPr>
          <w:trHeight w:val="300"/>
        </w:trPr>
        <w:tc>
          <w:tcPr>
            <w:cnfStyle w:val="001000000000"/>
            <w:tcW w:w="1555" w:type="dxa"/>
            <w:shd w:val="clear" w:color="auto" w:fill="D9E2F3" w:themeFill="accent1" w:themeFillTint="33"/>
            <w:noWrap/>
            <w:hideMark/>
          </w:tcPr>
          <w:p w:rsidR="001666CD" w:rsidRPr="001666CD" w:rsidRDefault="001666CD" w:rsidP="001666CD">
            <w:pPr>
              <w:rPr>
                <w:rFonts w:ascii="Calibri" w:eastAsia="Times New Roman" w:hAnsi="Calibri" w:cs="Calibri"/>
                <w:b w:val="0"/>
                <w:i/>
                <w:lang w:eastAsia="cs-CZ"/>
              </w:rPr>
            </w:pPr>
            <w:r w:rsidRPr="001666CD">
              <w:rPr>
                <w:rFonts w:ascii="Calibri" w:eastAsia="Times New Roman" w:hAnsi="Calibri" w:cs="Calibri"/>
                <w:b w:val="0"/>
                <w:i/>
                <w:color w:val="auto"/>
                <w:lang w:eastAsia="cs-CZ"/>
              </w:rPr>
              <w:t>změna dospělí</w:t>
            </w:r>
          </w:p>
        </w:tc>
        <w:tc>
          <w:tcPr>
            <w:tcW w:w="865" w:type="dxa"/>
            <w:noWrap/>
            <w:hideMark/>
          </w:tcPr>
          <w:p w:rsidR="001666CD" w:rsidRPr="001666CD" w:rsidRDefault="001666CD" w:rsidP="001666CD">
            <w:pPr>
              <w:cnfStyle w:val="000000000000"/>
              <w:rPr>
                <w:rFonts w:ascii="Calibri" w:eastAsia="Times New Roman" w:hAnsi="Calibri" w:cs="Calibri"/>
                <w:i/>
                <w:color w:val="000000"/>
                <w:lang w:eastAsia="cs-CZ"/>
              </w:rPr>
            </w:pP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+172</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+135</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+95</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+80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+80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+80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+80</w:t>
            </w:r>
          </w:p>
        </w:tc>
      </w:tr>
      <w:tr w:rsidR="001666CD" w:rsidRPr="001666CD" w:rsidTr="001666CD">
        <w:trPr>
          <w:cnfStyle w:val="000000100000"/>
          <w:trHeight w:val="300"/>
        </w:trPr>
        <w:tc>
          <w:tcPr>
            <w:cnfStyle w:val="001000000000"/>
            <w:tcW w:w="1555" w:type="dxa"/>
            <w:noWrap/>
            <w:hideMark/>
          </w:tcPr>
          <w:p w:rsidR="001666CD" w:rsidRPr="001666CD" w:rsidRDefault="001666CD" w:rsidP="001666CD">
            <w:pPr>
              <w:rPr>
                <w:rFonts w:ascii="Calibri" w:eastAsia="Times New Roman" w:hAnsi="Calibri" w:cs="Calibri"/>
                <w:lang w:eastAsia="cs-CZ"/>
              </w:rPr>
            </w:pPr>
            <w:r w:rsidRPr="001666CD">
              <w:rPr>
                <w:rFonts w:ascii="Calibri" w:eastAsia="Times New Roman" w:hAnsi="Calibri" w:cs="Calibri"/>
                <w:lang w:eastAsia="cs-CZ"/>
              </w:rPr>
              <w:t>CELKEM</w:t>
            </w:r>
          </w:p>
        </w:tc>
        <w:tc>
          <w:tcPr>
            <w:tcW w:w="865"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567</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796</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971</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1096</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1196</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1296</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1396</w:t>
            </w:r>
          </w:p>
        </w:tc>
        <w:tc>
          <w:tcPr>
            <w:tcW w:w="960" w:type="dxa"/>
            <w:shd w:val="clear" w:color="auto" w:fill="4472C4" w:themeFill="accent1"/>
            <w:noWrap/>
            <w:hideMark/>
          </w:tcPr>
          <w:p w:rsidR="001666CD" w:rsidRPr="001666CD" w:rsidRDefault="001666CD" w:rsidP="001666CD">
            <w:pPr>
              <w:jc w:val="right"/>
              <w:cnfStyle w:val="000000100000"/>
              <w:rPr>
                <w:rFonts w:ascii="Calibri" w:eastAsia="Times New Roman" w:hAnsi="Calibri" w:cs="Calibri"/>
                <w:color w:val="FFFFFF" w:themeColor="background1"/>
                <w:lang w:eastAsia="cs-CZ"/>
              </w:rPr>
            </w:pPr>
            <w:r w:rsidRPr="001666CD">
              <w:rPr>
                <w:rFonts w:ascii="Calibri" w:eastAsia="Times New Roman" w:hAnsi="Calibri" w:cs="Calibri"/>
                <w:color w:val="FFFFFF" w:themeColor="background1"/>
                <w:lang w:eastAsia="cs-CZ"/>
              </w:rPr>
              <w:t>1496</w:t>
            </w:r>
          </w:p>
        </w:tc>
      </w:tr>
      <w:tr w:rsidR="001666CD" w:rsidRPr="001666CD" w:rsidTr="001666CD">
        <w:trPr>
          <w:trHeight w:val="300"/>
        </w:trPr>
        <w:tc>
          <w:tcPr>
            <w:cnfStyle w:val="001000000000"/>
            <w:tcW w:w="1555" w:type="dxa"/>
            <w:shd w:val="clear" w:color="auto" w:fill="D9E2F3" w:themeFill="accent1" w:themeFillTint="33"/>
            <w:noWrap/>
            <w:hideMark/>
          </w:tcPr>
          <w:p w:rsidR="001666CD" w:rsidRPr="001666CD" w:rsidRDefault="001666CD" w:rsidP="001666CD">
            <w:pPr>
              <w:rPr>
                <w:rFonts w:ascii="Calibri" w:eastAsia="Times New Roman" w:hAnsi="Calibri" w:cs="Calibri"/>
                <w:b w:val="0"/>
                <w:i/>
                <w:color w:val="auto"/>
                <w:lang w:eastAsia="cs-CZ"/>
              </w:rPr>
            </w:pPr>
            <w:r w:rsidRPr="001666CD">
              <w:rPr>
                <w:rFonts w:ascii="Calibri" w:eastAsia="Times New Roman" w:hAnsi="Calibri" w:cs="Calibri"/>
                <w:b w:val="0"/>
                <w:i/>
                <w:color w:val="auto"/>
                <w:lang w:eastAsia="cs-CZ"/>
              </w:rPr>
              <w:t>změna celkem</w:t>
            </w:r>
          </w:p>
        </w:tc>
        <w:tc>
          <w:tcPr>
            <w:tcW w:w="865" w:type="dxa"/>
            <w:noWrap/>
            <w:hideMark/>
          </w:tcPr>
          <w:p w:rsidR="001666CD" w:rsidRPr="001666CD" w:rsidRDefault="001666CD" w:rsidP="001666CD">
            <w:pPr>
              <w:cnfStyle w:val="000000000000"/>
              <w:rPr>
                <w:rFonts w:ascii="Calibri" w:eastAsia="Times New Roman" w:hAnsi="Calibri" w:cs="Calibri"/>
                <w:i/>
                <w:lang w:eastAsia="cs-CZ"/>
              </w:rPr>
            </w:pP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+229</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+175</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+125</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+100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+100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+100</w:t>
            </w:r>
          </w:p>
        </w:tc>
        <w:tc>
          <w:tcPr>
            <w:tcW w:w="960" w:type="dxa"/>
            <w:noWrap/>
            <w:hideMark/>
          </w:tcPr>
          <w:p w:rsidR="001666CD" w:rsidRPr="001666CD" w:rsidRDefault="001666CD" w:rsidP="001666CD">
            <w:pPr>
              <w:jc w:val="right"/>
              <w:cnfStyle w:val="000000000000"/>
              <w:rPr>
                <w:rFonts w:ascii="Calibri" w:eastAsia="Times New Roman" w:hAnsi="Calibri" w:cs="Calibri"/>
                <w:i/>
                <w:color w:val="000000"/>
                <w:lang w:eastAsia="cs-CZ"/>
              </w:rPr>
            </w:pPr>
            <w:r w:rsidRPr="001666CD">
              <w:rPr>
                <w:rFonts w:ascii="Calibri" w:eastAsia="Times New Roman" w:hAnsi="Calibri" w:cs="Calibri"/>
                <w:i/>
                <w:color w:val="000000"/>
                <w:lang w:eastAsia="cs-CZ"/>
              </w:rPr>
              <w:t>+100</w:t>
            </w:r>
          </w:p>
        </w:tc>
      </w:tr>
    </w:tbl>
    <w:p w:rsidR="001666CD" w:rsidRPr="001666CD" w:rsidRDefault="002071EE" w:rsidP="001666CD">
      <w:pPr>
        <w:pStyle w:val="Nadpis2"/>
      </w:pPr>
      <w:r w:rsidRPr="00882F76">
        <w:br w:type="page"/>
      </w:r>
      <w:bookmarkStart w:id="13" w:name="_Toc7766362"/>
      <w:r w:rsidR="001666CD" w:rsidRPr="001666CD">
        <w:lastRenderedPageBreak/>
        <w:t>Prognóza vývoje počtu dětí ve sledované skupině</w:t>
      </w:r>
      <w:bookmarkEnd w:id="13"/>
    </w:p>
    <w:p w:rsidR="001666CD" w:rsidRPr="003F7CF9" w:rsidRDefault="001666CD">
      <w:pPr>
        <w:rPr>
          <w:sz w:val="10"/>
          <w:szCs w:val="10"/>
        </w:rPr>
      </w:pPr>
    </w:p>
    <w:p w:rsidR="003F7CF9" w:rsidRDefault="003F7CF9" w:rsidP="003F7CF9">
      <w:pPr>
        <w:spacing w:line="276" w:lineRule="auto"/>
        <w:jc w:val="both"/>
      </w:pPr>
      <w:r>
        <w:t>Jednotlivé skupiny obyvatel by měly být zastoupeny v přibližně stejné míře; u dětí do 15 let se i nadále počítá s podílem 23-24 % z celkového počtu obyvatelstva a jeho pozvolným poklesem ve spojitosti s předpokládaným stárnutím obyvatelstva ČR.</w:t>
      </w:r>
    </w:p>
    <w:p w:rsidR="003F7CF9" w:rsidRDefault="003F7CF9" w:rsidP="003F7CF9">
      <w:pPr>
        <w:spacing w:line="276" w:lineRule="auto"/>
        <w:jc w:val="both"/>
      </w:pPr>
      <w:r>
        <w:t>Mezi dětmi do 15 let nalezneme tři hlavní skupiny: děti předškolního věku (0-5, žáky prvního stupně, a žáky druhého stupně. Aktuálně je tato skupina v Doubravčicích rozdělena v poměru 2:1:1,25, čili zhruba 5</w:t>
      </w:r>
      <w:r w:rsidR="00873A76">
        <w:t>3</w:t>
      </w:r>
      <w:r>
        <w:t xml:space="preserve"> % z dětí je ve školním věku.</w:t>
      </w:r>
    </w:p>
    <w:p w:rsidR="00097602" w:rsidRDefault="00097602" w:rsidP="003F7CF9">
      <w:pPr>
        <w:spacing w:line="276" w:lineRule="auto"/>
        <w:jc w:val="both"/>
      </w:pPr>
    </w:p>
    <w:tbl>
      <w:tblPr>
        <w:tblStyle w:val="GridTable1LightAccent1"/>
        <w:tblW w:w="4474" w:type="dxa"/>
        <w:tblLook w:val="04A0"/>
      </w:tblPr>
      <w:tblGrid>
        <w:gridCol w:w="1594"/>
        <w:gridCol w:w="960"/>
        <w:gridCol w:w="960"/>
        <w:gridCol w:w="960"/>
      </w:tblGrid>
      <w:tr w:rsidR="00873A76" w:rsidRPr="00873A76" w:rsidTr="00097602">
        <w:trPr>
          <w:cnfStyle w:val="100000000000"/>
          <w:trHeight w:val="300"/>
        </w:trPr>
        <w:tc>
          <w:tcPr>
            <w:cnfStyle w:val="001000000000"/>
            <w:tcW w:w="1594" w:type="dxa"/>
            <w:noWrap/>
            <w:hideMark/>
          </w:tcPr>
          <w:p w:rsidR="00873A76" w:rsidRPr="00873A76" w:rsidRDefault="00873A76" w:rsidP="00873A76">
            <w:pPr>
              <w:rPr>
                <w:rFonts w:eastAsia="Times New Roman" w:cstheme="minorHAnsi"/>
                <w:lang w:eastAsia="cs-CZ"/>
              </w:rPr>
            </w:pPr>
            <w:r w:rsidRPr="00873A76">
              <w:rPr>
                <w:rFonts w:eastAsia="Times New Roman" w:cstheme="minorHAnsi"/>
                <w:lang w:eastAsia="cs-CZ"/>
              </w:rPr>
              <w:t xml:space="preserve">Předpokládaný roční </w:t>
            </w:r>
            <w:r>
              <w:rPr>
                <w:rFonts w:eastAsia="Times New Roman" w:cstheme="minorHAnsi"/>
                <w:lang w:eastAsia="cs-CZ"/>
              </w:rPr>
              <w:t>nárůst</w:t>
            </w:r>
          </w:p>
        </w:tc>
        <w:tc>
          <w:tcPr>
            <w:tcW w:w="960" w:type="dxa"/>
            <w:noWrap/>
            <w:hideMark/>
          </w:tcPr>
          <w:p w:rsidR="00873A76" w:rsidRPr="00873A76" w:rsidRDefault="00873A76" w:rsidP="00097602">
            <w:pPr>
              <w:jc w:val="center"/>
              <w:cnfStyle w:val="100000000000"/>
              <w:rPr>
                <w:rFonts w:eastAsia="Times New Roman" w:cstheme="minorHAnsi"/>
                <w:b w:val="0"/>
                <w:lang w:eastAsia="cs-CZ"/>
              </w:rPr>
            </w:pPr>
            <w:r w:rsidRPr="00873A76">
              <w:rPr>
                <w:rFonts w:eastAsia="Times New Roman" w:cstheme="minorHAnsi"/>
                <w:b w:val="0"/>
                <w:lang w:eastAsia="cs-CZ"/>
              </w:rPr>
              <w:t>2020-2025</w:t>
            </w:r>
          </w:p>
        </w:tc>
        <w:tc>
          <w:tcPr>
            <w:tcW w:w="960" w:type="dxa"/>
            <w:noWrap/>
            <w:hideMark/>
          </w:tcPr>
          <w:p w:rsidR="00873A76" w:rsidRPr="00873A76" w:rsidRDefault="00873A76" w:rsidP="00097602">
            <w:pPr>
              <w:jc w:val="center"/>
              <w:cnfStyle w:val="100000000000"/>
              <w:rPr>
                <w:rFonts w:eastAsia="Times New Roman" w:cstheme="minorHAnsi"/>
                <w:b w:val="0"/>
                <w:lang w:eastAsia="cs-CZ"/>
              </w:rPr>
            </w:pPr>
            <w:r w:rsidRPr="00873A76">
              <w:rPr>
                <w:rFonts w:eastAsia="Times New Roman" w:cstheme="minorHAnsi"/>
                <w:b w:val="0"/>
                <w:lang w:eastAsia="cs-CZ"/>
              </w:rPr>
              <w:t>2025-2030</w:t>
            </w:r>
          </w:p>
        </w:tc>
        <w:tc>
          <w:tcPr>
            <w:tcW w:w="960" w:type="dxa"/>
            <w:noWrap/>
            <w:hideMark/>
          </w:tcPr>
          <w:p w:rsidR="00873A76" w:rsidRPr="00873A76" w:rsidRDefault="00873A76" w:rsidP="00097602">
            <w:pPr>
              <w:jc w:val="center"/>
              <w:cnfStyle w:val="100000000000"/>
              <w:rPr>
                <w:rFonts w:eastAsia="Times New Roman" w:cstheme="minorHAnsi"/>
                <w:b w:val="0"/>
                <w:lang w:eastAsia="cs-CZ"/>
              </w:rPr>
            </w:pPr>
            <w:r w:rsidRPr="00873A76">
              <w:rPr>
                <w:rFonts w:eastAsia="Times New Roman" w:cstheme="minorHAnsi"/>
                <w:b w:val="0"/>
                <w:lang w:eastAsia="cs-CZ"/>
              </w:rPr>
              <w:t>2030-2050</w:t>
            </w:r>
          </w:p>
        </w:tc>
      </w:tr>
      <w:tr w:rsidR="00873A76" w:rsidRPr="00873A76" w:rsidTr="00097602">
        <w:trPr>
          <w:trHeight w:val="300"/>
        </w:trPr>
        <w:tc>
          <w:tcPr>
            <w:cnfStyle w:val="001000000000"/>
            <w:tcW w:w="1594" w:type="dxa"/>
            <w:noWrap/>
            <w:hideMark/>
          </w:tcPr>
          <w:p w:rsidR="00873A76" w:rsidRPr="00873A76" w:rsidRDefault="00873A76" w:rsidP="00873A76">
            <w:pPr>
              <w:rPr>
                <w:rFonts w:ascii="Calibri" w:eastAsia="Times New Roman" w:hAnsi="Calibri" w:cs="Calibri"/>
                <w:b w:val="0"/>
                <w:lang w:eastAsia="cs-CZ"/>
              </w:rPr>
            </w:pPr>
            <w:r w:rsidRPr="00873A76">
              <w:rPr>
                <w:rFonts w:ascii="Calibri" w:eastAsia="Times New Roman" w:hAnsi="Calibri" w:cs="Calibri"/>
                <w:b w:val="0"/>
                <w:lang w:eastAsia="cs-CZ"/>
              </w:rPr>
              <w:t>děti 0-5</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4</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3</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2</w:t>
            </w:r>
          </w:p>
        </w:tc>
      </w:tr>
      <w:tr w:rsidR="00873A76" w:rsidRPr="00873A76" w:rsidTr="00097602">
        <w:trPr>
          <w:trHeight w:val="300"/>
        </w:trPr>
        <w:tc>
          <w:tcPr>
            <w:cnfStyle w:val="001000000000"/>
            <w:tcW w:w="1594" w:type="dxa"/>
            <w:noWrap/>
            <w:hideMark/>
          </w:tcPr>
          <w:p w:rsidR="00873A76" w:rsidRPr="00873A76" w:rsidRDefault="00873A76" w:rsidP="00873A76">
            <w:pPr>
              <w:rPr>
                <w:rFonts w:ascii="Calibri" w:eastAsia="Times New Roman" w:hAnsi="Calibri" w:cs="Calibri"/>
                <w:b w:val="0"/>
                <w:lang w:eastAsia="cs-CZ"/>
              </w:rPr>
            </w:pPr>
            <w:r w:rsidRPr="00873A76">
              <w:rPr>
                <w:rFonts w:ascii="Calibri" w:eastAsia="Times New Roman" w:hAnsi="Calibri" w:cs="Calibri"/>
                <w:b w:val="0"/>
                <w:lang w:eastAsia="cs-CZ"/>
              </w:rPr>
              <w:t>děti 6-10</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2</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1</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1</w:t>
            </w:r>
          </w:p>
        </w:tc>
      </w:tr>
      <w:tr w:rsidR="00873A76" w:rsidRPr="00873A76" w:rsidTr="00097602">
        <w:trPr>
          <w:trHeight w:val="300"/>
        </w:trPr>
        <w:tc>
          <w:tcPr>
            <w:cnfStyle w:val="001000000000"/>
            <w:tcW w:w="1594" w:type="dxa"/>
            <w:noWrap/>
            <w:hideMark/>
          </w:tcPr>
          <w:p w:rsidR="00873A76" w:rsidRPr="00873A76" w:rsidRDefault="00873A76" w:rsidP="00873A76">
            <w:pPr>
              <w:rPr>
                <w:rFonts w:ascii="Calibri" w:eastAsia="Times New Roman" w:hAnsi="Calibri" w:cs="Calibri"/>
                <w:b w:val="0"/>
                <w:lang w:eastAsia="cs-CZ"/>
              </w:rPr>
            </w:pPr>
            <w:r w:rsidRPr="00873A76">
              <w:rPr>
                <w:rFonts w:ascii="Calibri" w:eastAsia="Times New Roman" w:hAnsi="Calibri" w:cs="Calibri"/>
                <w:b w:val="0"/>
                <w:lang w:eastAsia="cs-CZ"/>
              </w:rPr>
              <w:t>děti 11-14</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2</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2</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1</w:t>
            </w:r>
          </w:p>
        </w:tc>
      </w:tr>
      <w:tr w:rsidR="00873A76" w:rsidRPr="00873A76" w:rsidTr="00097602">
        <w:trPr>
          <w:trHeight w:val="300"/>
        </w:trPr>
        <w:tc>
          <w:tcPr>
            <w:cnfStyle w:val="001000000000"/>
            <w:tcW w:w="1594" w:type="dxa"/>
            <w:noWrap/>
            <w:hideMark/>
          </w:tcPr>
          <w:p w:rsidR="00873A76" w:rsidRPr="00873A76" w:rsidRDefault="00873A76" w:rsidP="00873A76">
            <w:pPr>
              <w:rPr>
                <w:rFonts w:ascii="Calibri" w:eastAsia="Times New Roman" w:hAnsi="Calibri" w:cs="Calibri"/>
                <w:b w:val="0"/>
                <w:lang w:eastAsia="cs-CZ"/>
              </w:rPr>
            </w:pPr>
            <w:r w:rsidRPr="00873A76">
              <w:rPr>
                <w:rFonts w:ascii="Calibri" w:eastAsia="Times New Roman" w:hAnsi="Calibri" w:cs="Calibri"/>
                <w:b w:val="0"/>
                <w:lang w:eastAsia="cs-CZ"/>
              </w:rPr>
              <w:t>celkem</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8</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6</w:t>
            </w:r>
          </w:p>
        </w:tc>
        <w:tc>
          <w:tcPr>
            <w:tcW w:w="960" w:type="dxa"/>
            <w:noWrap/>
            <w:hideMark/>
          </w:tcPr>
          <w:p w:rsidR="00873A76" w:rsidRPr="00873A76" w:rsidRDefault="00097602" w:rsidP="00873A76">
            <w:pPr>
              <w:jc w:val="right"/>
              <w:cnfStyle w:val="000000000000"/>
              <w:rPr>
                <w:rFonts w:ascii="Calibri" w:eastAsia="Times New Roman" w:hAnsi="Calibri" w:cs="Calibri"/>
                <w:lang w:eastAsia="cs-CZ"/>
              </w:rPr>
            </w:pPr>
            <w:r>
              <w:rPr>
                <w:rFonts w:ascii="Calibri" w:eastAsia="Times New Roman" w:hAnsi="Calibri" w:cs="Calibri"/>
                <w:lang w:eastAsia="cs-CZ"/>
              </w:rPr>
              <w:t>+</w:t>
            </w:r>
            <w:r w:rsidR="00873A76" w:rsidRPr="00873A76">
              <w:rPr>
                <w:rFonts w:ascii="Calibri" w:eastAsia="Times New Roman" w:hAnsi="Calibri" w:cs="Calibri"/>
                <w:lang w:eastAsia="cs-CZ"/>
              </w:rPr>
              <w:t>4</w:t>
            </w:r>
          </w:p>
        </w:tc>
      </w:tr>
    </w:tbl>
    <w:p w:rsidR="00097602" w:rsidRDefault="00097602" w:rsidP="003F7CF9">
      <w:pPr>
        <w:spacing w:line="276" w:lineRule="auto"/>
        <w:jc w:val="both"/>
      </w:pPr>
    </w:p>
    <w:p w:rsidR="00097602" w:rsidRDefault="00097602" w:rsidP="003F7CF9">
      <w:pPr>
        <w:spacing w:line="276" w:lineRule="auto"/>
        <w:jc w:val="both"/>
      </w:pPr>
    </w:p>
    <w:p w:rsidR="00873A76" w:rsidRDefault="00097602" w:rsidP="003F7CF9">
      <w:pPr>
        <w:spacing w:line="276" w:lineRule="auto"/>
        <w:jc w:val="both"/>
      </w:pPr>
      <w:r>
        <w:rPr>
          <w:noProof/>
          <w:lang w:eastAsia="cs-CZ"/>
        </w:rPr>
        <w:drawing>
          <wp:inline distT="0" distB="0" distL="0" distR="0">
            <wp:extent cx="5948045" cy="2743200"/>
            <wp:effectExtent l="0" t="0" r="14605" b="0"/>
            <wp:docPr id="27" name="Graf 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26AA484-F316-44D4-93FD-872D987E8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7602" w:rsidRDefault="00097602" w:rsidP="003F7CF9">
      <w:pPr>
        <w:spacing w:line="276" w:lineRule="auto"/>
        <w:jc w:val="both"/>
      </w:pPr>
    </w:p>
    <w:tbl>
      <w:tblPr>
        <w:tblStyle w:val="GridTable2Accent5"/>
        <w:tblW w:w="9387" w:type="dxa"/>
        <w:tblLook w:val="04A0"/>
      </w:tblPr>
      <w:tblGrid>
        <w:gridCol w:w="1560"/>
        <w:gridCol w:w="959"/>
        <w:gridCol w:w="875"/>
        <w:gridCol w:w="999"/>
        <w:gridCol w:w="999"/>
        <w:gridCol w:w="999"/>
        <w:gridCol w:w="999"/>
        <w:gridCol w:w="999"/>
        <w:gridCol w:w="999"/>
      </w:tblGrid>
      <w:tr w:rsidR="00EC6AD7" w:rsidRPr="00873A76" w:rsidTr="00EC6AD7">
        <w:trPr>
          <w:cnfStyle w:val="100000000000"/>
          <w:trHeight w:val="300"/>
        </w:trPr>
        <w:tc>
          <w:tcPr>
            <w:cnfStyle w:val="001000000000"/>
            <w:tcW w:w="1560" w:type="dxa"/>
            <w:noWrap/>
            <w:hideMark/>
          </w:tcPr>
          <w:p w:rsidR="00873A76" w:rsidRPr="00873A76" w:rsidRDefault="00873A76" w:rsidP="00873A76">
            <w:pPr>
              <w:rPr>
                <w:rFonts w:ascii="Times New Roman" w:eastAsia="Times New Roman" w:hAnsi="Times New Roman" w:cs="Times New Roman"/>
                <w:sz w:val="24"/>
                <w:szCs w:val="24"/>
                <w:lang w:eastAsia="cs-CZ"/>
              </w:rPr>
            </w:pPr>
          </w:p>
        </w:tc>
        <w:tc>
          <w:tcPr>
            <w:tcW w:w="95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2017</w:t>
            </w:r>
          </w:p>
        </w:tc>
        <w:tc>
          <w:tcPr>
            <w:tcW w:w="874"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2020</w:t>
            </w:r>
          </w:p>
        </w:tc>
        <w:tc>
          <w:tcPr>
            <w:tcW w:w="99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2025</w:t>
            </w:r>
          </w:p>
        </w:tc>
        <w:tc>
          <w:tcPr>
            <w:tcW w:w="99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2030</w:t>
            </w:r>
          </w:p>
        </w:tc>
        <w:tc>
          <w:tcPr>
            <w:tcW w:w="99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2035</w:t>
            </w:r>
          </w:p>
        </w:tc>
        <w:tc>
          <w:tcPr>
            <w:tcW w:w="99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2040</w:t>
            </w:r>
          </w:p>
        </w:tc>
        <w:tc>
          <w:tcPr>
            <w:tcW w:w="99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2045</w:t>
            </w:r>
          </w:p>
        </w:tc>
        <w:tc>
          <w:tcPr>
            <w:tcW w:w="999" w:type="dxa"/>
            <w:noWrap/>
            <w:hideMark/>
          </w:tcPr>
          <w:p w:rsidR="00873A76" w:rsidRPr="00873A76" w:rsidRDefault="00873A76" w:rsidP="00873A76">
            <w:pPr>
              <w:jc w:val="right"/>
              <w:cnfStyle w:val="1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2050</w:t>
            </w:r>
          </w:p>
        </w:tc>
      </w:tr>
      <w:tr w:rsidR="00EC6AD7" w:rsidRPr="00873A76" w:rsidTr="00EC6AD7">
        <w:trPr>
          <w:cnfStyle w:val="000000100000"/>
          <w:trHeight w:val="300"/>
        </w:trPr>
        <w:tc>
          <w:tcPr>
            <w:cnfStyle w:val="001000000000"/>
            <w:tcW w:w="1560" w:type="dxa"/>
            <w:shd w:val="clear" w:color="auto" w:fill="8EAADB" w:themeFill="accent1" w:themeFillTint="99"/>
            <w:noWrap/>
            <w:hideMark/>
          </w:tcPr>
          <w:p w:rsidR="00873A76" w:rsidRPr="00873A76" w:rsidRDefault="00873A76" w:rsidP="00873A76">
            <w:pPr>
              <w:rPr>
                <w:rFonts w:ascii="Calibri" w:eastAsia="Times New Roman" w:hAnsi="Calibri" w:cs="Calibri"/>
                <w:color w:val="000000"/>
                <w:lang w:eastAsia="cs-CZ"/>
              </w:rPr>
            </w:pPr>
            <w:r w:rsidRPr="00873A76">
              <w:rPr>
                <w:rFonts w:ascii="Calibri" w:eastAsia="Times New Roman" w:hAnsi="Calibri" w:cs="Calibri"/>
                <w:color w:val="000000"/>
                <w:lang w:eastAsia="cs-CZ"/>
              </w:rPr>
              <w:t>Děti 0-5 let</w:t>
            </w:r>
          </w:p>
        </w:tc>
        <w:tc>
          <w:tcPr>
            <w:tcW w:w="95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78</w:t>
            </w:r>
          </w:p>
        </w:tc>
        <w:tc>
          <w:tcPr>
            <w:tcW w:w="874"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86</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104</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118</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128</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137</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147</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156</w:t>
            </w:r>
          </w:p>
        </w:tc>
      </w:tr>
      <w:tr w:rsidR="00873A76" w:rsidRPr="00873A76" w:rsidTr="00EC6AD7">
        <w:trPr>
          <w:trHeight w:val="300"/>
        </w:trPr>
        <w:tc>
          <w:tcPr>
            <w:cnfStyle w:val="001000000000"/>
            <w:tcW w:w="1560" w:type="dxa"/>
            <w:shd w:val="clear" w:color="auto" w:fill="8EAADB" w:themeFill="accent1" w:themeFillTint="99"/>
            <w:noWrap/>
            <w:hideMark/>
          </w:tcPr>
          <w:p w:rsidR="00873A76" w:rsidRPr="00873A76" w:rsidRDefault="00873A76" w:rsidP="00873A76">
            <w:pPr>
              <w:rPr>
                <w:rFonts w:ascii="Calibri" w:eastAsia="Times New Roman" w:hAnsi="Calibri" w:cs="Calibri"/>
                <w:color w:val="000000"/>
                <w:lang w:eastAsia="cs-CZ"/>
              </w:rPr>
            </w:pPr>
            <w:r w:rsidRPr="00873A76">
              <w:rPr>
                <w:rFonts w:ascii="Calibri" w:eastAsia="Times New Roman" w:hAnsi="Calibri" w:cs="Calibri"/>
                <w:color w:val="000000"/>
                <w:lang w:eastAsia="cs-CZ"/>
              </w:rPr>
              <w:t>Děti 6-10 let</w:t>
            </w:r>
          </w:p>
        </w:tc>
        <w:tc>
          <w:tcPr>
            <w:tcW w:w="95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41</w:t>
            </w:r>
          </w:p>
        </w:tc>
        <w:tc>
          <w:tcPr>
            <w:tcW w:w="874"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45</w:t>
            </w:r>
          </w:p>
        </w:tc>
        <w:tc>
          <w:tcPr>
            <w:tcW w:w="99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54</w:t>
            </w:r>
          </w:p>
        </w:tc>
        <w:tc>
          <w:tcPr>
            <w:tcW w:w="99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61</w:t>
            </w:r>
          </w:p>
        </w:tc>
        <w:tc>
          <w:tcPr>
            <w:tcW w:w="99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66</w:t>
            </w:r>
          </w:p>
        </w:tc>
        <w:tc>
          <w:tcPr>
            <w:tcW w:w="99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71</w:t>
            </w:r>
          </w:p>
        </w:tc>
        <w:tc>
          <w:tcPr>
            <w:tcW w:w="99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75</w:t>
            </w:r>
          </w:p>
        </w:tc>
        <w:tc>
          <w:tcPr>
            <w:tcW w:w="999" w:type="dxa"/>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80</w:t>
            </w:r>
          </w:p>
        </w:tc>
      </w:tr>
      <w:tr w:rsidR="00EC6AD7" w:rsidRPr="00873A76" w:rsidTr="00EC6AD7">
        <w:trPr>
          <w:cnfStyle w:val="000000100000"/>
          <w:trHeight w:val="300"/>
        </w:trPr>
        <w:tc>
          <w:tcPr>
            <w:cnfStyle w:val="001000000000"/>
            <w:tcW w:w="1560" w:type="dxa"/>
            <w:shd w:val="clear" w:color="auto" w:fill="8EAADB" w:themeFill="accent1" w:themeFillTint="99"/>
            <w:noWrap/>
            <w:hideMark/>
          </w:tcPr>
          <w:p w:rsidR="00873A76" w:rsidRPr="00873A76" w:rsidRDefault="00873A76" w:rsidP="00873A76">
            <w:pPr>
              <w:rPr>
                <w:rFonts w:ascii="Calibri" w:eastAsia="Times New Roman" w:hAnsi="Calibri" w:cs="Calibri"/>
                <w:color w:val="000000"/>
                <w:lang w:eastAsia="cs-CZ"/>
              </w:rPr>
            </w:pPr>
            <w:r w:rsidRPr="00873A76">
              <w:rPr>
                <w:rFonts w:ascii="Calibri" w:eastAsia="Times New Roman" w:hAnsi="Calibri" w:cs="Calibri"/>
                <w:color w:val="000000"/>
                <w:lang w:eastAsia="cs-CZ"/>
              </w:rPr>
              <w:t>Děti 10-14 let</w:t>
            </w:r>
          </w:p>
        </w:tc>
        <w:tc>
          <w:tcPr>
            <w:tcW w:w="95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53</w:t>
            </w:r>
          </w:p>
        </w:tc>
        <w:tc>
          <w:tcPr>
            <w:tcW w:w="874"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58</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69</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78</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84</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90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96</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102</w:t>
            </w:r>
          </w:p>
        </w:tc>
      </w:tr>
      <w:tr w:rsidR="00EC6AD7" w:rsidRPr="00873A76" w:rsidTr="00EC6AD7">
        <w:trPr>
          <w:trHeight w:val="300"/>
        </w:trPr>
        <w:tc>
          <w:tcPr>
            <w:cnfStyle w:val="001000000000"/>
            <w:tcW w:w="1560" w:type="dxa"/>
            <w:shd w:val="clear" w:color="auto" w:fill="8EAADB" w:themeFill="accent1" w:themeFillTint="99"/>
            <w:noWrap/>
            <w:hideMark/>
          </w:tcPr>
          <w:p w:rsidR="00873A76" w:rsidRPr="00873A76" w:rsidRDefault="00873A76" w:rsidP="00873A76">
            <w:pPr>
              <w:rPr>
                <w:rFonts w:ascii="Calibri" w:eastAsia="Times New Roman" w:hAnsi="Calibri" w:cs="Calibri"/>
                <w:color w:val="000000"/>
                <w:lang w:eastAsia="cs-CZ"/>
              </w:rPr>
            </w:pPr>
            <w:r w:rsidRPr="00873A76">
              <w:rPr>
                <w:rFonts w:ascii="Calibri" w:eastAsia="Times New Roman" w:hAnsi="Calibri" w:cs="Calibri"/>
                <w:color w:val="000000"/>
                <w:lang w:eastAsia="cs-CZ"/>
              </w:rPr>
              <w:t>CELKEM dětí</w:t>
            </w:r>
          </w:p>
        </w:tc>
        <w:tc>
          <w:tcPr>
            <w:tcW w:w="95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172</w:t>
            </w:r>
          </w:p>
        </w:tc>
        <w:tc>
          <w:tcPr>
            <w:tcW w:w="874"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188</w:t>
            </w:r>
          </w:p>
        </w:tc>
        <w:tc>
          <w:tcPr>
            <w:tcW w:w="99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228</w:t>
            </w:r>
          </w:p>
        </w:tc>
        <w:tc>
          <w:tcPr>
            <w:tcW w:w="99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258</w:t>
            </w:r>
          </w:p>
        </w:tc>
        <w:tc>
          <w:tcPr>
            <w:tcW w:w="99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278</w:t>
            </w:r>
          </w:p>
        </w:tc>
        <w:tc>
          <w:tcPr>
            <w:tcW w:w="99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298</w:t>
            </w:r>
          </w:p>
        </w:tc>
        <w:tc>
          <w:tcPr>
            <w:tcW w:w="99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318</w:t>
            </w:r>
          </w:p>
        </w:tc>
        <w:tc>
          <w:tcPr>
            <w:tcW w:w="999" w:type="dxa"/>
            <w:shd w:val="clear" w:color="auto" w:fill="8EAADB" w:themeFill="accent1" w:themeFillTint="99"/>
            <w:noWrap/>
            <w:hideMark/>
          </w:tcPr>
          <w:p w:rsidR="00873A76" w:rsidRPr="00873A76" w:rsidRDefault="00873A76" w:rsidP="00873A76">
            <w:pPr>
              <w:jc w:val="right"/>
              <w:cnfStyle w:val="000000000000"/>
              <w:rPr>
                <w:rFonts w:ascii="Calibri" w:eastAsia="Times New Roman" w:hAnsi="Calibri" w:cs="Calibri"/>
                <w:color w:val="000000"/>
                <w:lang w:eastAsia="cs-CZ"/>
              </w:rPr>
            </w:pPr>
            <w:r w:rsidRPr="00873A76">
              <w:rPr>
                <w:rFonts w:ascii="Calibri" w:eastAsia="Times New Roman" w:hAnsi="Calibri" w:cs="Calibri"/>
                <w:color w:val="000000"/>
                <w:lang w:eastAsia="cs-CZ"/>
              </w:rPr>
              <w:t>338</w:t>
            </w:r>
          </w:p>
        </w:tc>
      </w:tr>
      <w:tr w:rsidR="00EC6AD7" w:rsidRPr="00873A76" w:rsidTr="00EC6AD7">
        <w:trPr>
          <w:cnfStyle w:val="000000100000"/>
          <w:trHeight w:val="300"/>
        </w:trPr>
        <w:tc>
          <w:tcPr>
            <w:cnfStyle w:val="001000000000"/>
            <w:tcW w:w="1560" w:type="dxa"/>
            <w:shd w:val="clear" w:color="auto" w:fill="8EAADB" w:themeFill="accent1" w:themeFillTint="99"/>
            <w:noWrap/>
            <w:hideMark/>
          </w:tcPr>
          <w:p w:rsidR="00873A76" w:rsidRPr="00873A76" w:rsidRDefault="00873A76" w:rsidP="00873A76">
            <w:pPr>
              <w:rPr>
                <w:rFonts w:ascii="Calibri" w:eastAsia="Times New Roman" w:hAnsi="Calibri" w:cs="Calibri"/>
                <w:color w:val="000000"/>
                <w:lang w:eastAsia="cs-CZ"/>
              </w:rPr>
            </w:pPr>
            <w:r w:rsidRPr="00873A76">
              <w:rPr>
                <w:rFonts w:ascii="Calibri" w:eastAsia="Times New Roman" w:hAnsi="Calibri" w:cs="Calibri"/>
                <w:color w:val="000000"/>
                <w:lang w:eastAsia="cs-CZ"/>
              </w:rPr>
              <w:t>podíl dětí</w:t>
            </w:r>
          </w:p>
        </w:tc>
        <w:tc>
          <w:tcPr>
            <w:tcW w:w="95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23,50%</w:t>
            </w:r>
          </w:p>
        </w:tc>
        <w:tc>
          <w:tcPr>
            <w:tcW w:w="874"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23,90%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23,50%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23,50%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23,20%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23,00%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22,80%</w:t>
            </w:r>
          </w:p>
        </w:tc>
        <w:tc>
          <w:tcPr>
            <w:tcW w:w="999" w:type="dxa"/>
            <w:noWrap/>
            <w:hideMark/>
          </w:tcPr>
          <w:p w:rsidR="00873A76" w:rsidRPr="00873A76" w:rsidRDefault="00873A76" w:rsidP="00873A76">
            <w:pPr>
              <w:jc w:val="right"/>
              <w:cnfStyle w:val="000000100000"/>
              <w:rPr>
                <w:rFonts w:ascii="Calibri" w:eastAsia="Times New Roman" w:hAnsi="Calibri" w:cs="Calibri"/>
                <w:color w:val="000000"/>
                <w:lang w:eastAsia="cs-CZ"/>
              </w:rPr>
            </w:pPr>
            <w:r w:rsidRPr="00873A76">
              <w:rPr>
                <w:rFonts w:ascii="Calibri" w:eastAsia="Times New Roman" w:hAnsi="Calibri" w:cs="Calibri"/>
                <w:color w:val="000000"/>
                <w:lang w:eastAsia="cs-CZ"/>
              </w:rPr>
              <w:t>22,60%</w:t>
            </w:r>
          </w:p>
        </w:tc>
      </w:tr>
    </w:tbl>
    <w:p w:rsidR="00873A76" w:rsidRDefault="00873A76" w:rsidP="003F7CF9">
      <w:pPr>
        <w:spacing w:line="276" w:lineRule="auto"/>
        <w:jc w:val="both"/>
      </w:pPr>
    </w:p>
    <w:p w:rsidR="00873A76" w:rsidRDefault="007850C3" w:rsidP="003F7CF9">
      <w:pPr>
        <w:spacing w:line="276" w:lineRule="auto"/>
        <w:jc w:val="both"/>
      </w:pPr>
      <w:r w:rsidRPr="00410B0D">
        <w:rPr>
          <w:i/>
        </w:rPr>
        <w:t xml:space="preserve">Zdroj: </w:t>
      </w:r>
      <w:r>
        <w:rPr>
          <w:i/>
        </w:rPr>
        <w:t>Celá prognóza vychází ze zdrojových dat MVČR, ČSÚ a dalších dokumentů s vazbou na region; samotné zpracování je vlastní.</w:t>
      </w:r>
    </w:p>
    <w:p w:rsidR="001666CD" w:rsidRDefault="001666CD">
      <w:pPr>
        <w:rPr>
          <w:rFonts w:asciiTheme="majorHAnsi" w:eastAsiaTheme="majorEastAsia" w:hAnsiTheme="majorHAnsi" w:cstheme="majorBidi"/>
          <w:color w:val="2F5496" w:themeColor="accent1" w:themeShade="BF"/>
          <w:sz w:val="26"/>
          <w:szCs w:val="26"/>
        </w:rPr>
      </w:pPr>
      <w:r>
        <w:lastRenderedPageBreak/>
        <w:br w:type="page"/>
      </w:r>
    </w:p>
    <w:p w:rsidR="00500E44" w:rsidRDefault="00500E44" w:rsidP="00500E44">
      <w:pPr>
        <w:pStyle w:val="Nadpis2"/>
      </w:pPr>
      <w:bookmarkStart w:id="14" w:name="_Toc7766363"/>
      <w:r>
        <w:lastRenderedPageBreak/>
        <w:t>Porovnání s daty za SO ORP Český Brod</w:t>
      </w:r>
      <w:bookmarkEnd w:id="14"/>
    </w:p>
    <w:p w:rsidR="00500E44" w:rsidRPr="0049130F" w:rsidRDefault="00500E44" w:rsidP="00500E44">
      <w:pPr>
        <w:spacing w:line="240" w:lineRule="auto"/>
        <w:rPr>
          <w:sz w:val="10"/>
        </w:rPr>
      </w:pPr>
    </w:p>
    <w:p w:rsidR="00500E44" w:rsidRDefault="00500E44" w:rsidP="00500E44">
      <w:pPr>
        <w:spacing w:line="276" w:lineRule="auto"/>
        <w:jc w:val="both"/>
      </w:pPr>
      <w:r>
        <w:t>Data z Doubravčic mohou být porovnána s dostupnými daty za celou správní oblast obce s rozšířenou působností Český Brod, pod kterou Doubravčice spadají. I zde je vidět konstantní nárůst počtu obyvatel na základě stejných důvodů.</w:t>
      </w:r>
      <w:r w:rsidRPr="0040723C">
        <w:t xml:space="preserve"> </w:t>
      </w:r>
      <w:r>
        <w:t xml:space="preserve">Ve sledované skupině dětí ve věku 0-14 let přibylo přes 1000 dětí za posledních deset let. </w:t>
      </w:r>
    </w:p>
    <w:p w:rsidR="00500E44" w:rsidRDefault="00500E44" w:rsidP="00500E44"/>
    <w:p w:rsidR="00500E44" w:rsidRDefault="00500E44" w:rsidP="00500E44">
      <w:r>
        <w:rPr>
          <w:noProof/>
          <w:lang w:eastAsia="cs-CZ"/>
        </w:rPr>
        <w:drawing>
          <wp:inline distT="0" distB="0" distL="0" distR="0">
            <wp:extent cx="5833745" cy="3462020"/>
            <wp:effectExtent l="0" t="0" r="14605" b="5080"/>
            <wp:docPr id="14" name="Graf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5B829720-820F-4A04-9054-D0473AC80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0E44" w:rsidRDefault="00500E44" w:rsidP="00500E44"/>
    <w:p w:rsidR="00500E44" w:rsidRDefault="00500E44" w:rsidP="00500E44">
      <w:pPr>
        <w:jc w:val="both"/>
      </w:pPr>
      <w:r>
        <w:t>Město Český Brod má zpracovanou demografickou analýzu včetně prognózy, která počítá s dalším konstantním růstem.</w:t>
      </w:r>
    </w:p>
    <w:p w:rsidR="00500E44" w:rsidRDefault="00500E44" w:rsidP="00500E44">
      <w:pPr>
        <w:jc w:val="both"/>
      </w:pPr>
      <w:r>
        <w:t>Podle střední varianty dlouhodobé prognózy</w:t>
      </w:r>
      <w:r w:rsidRPr="00500E44">
        <w:t xml:space="preserve"> by mělo do roku 2030 dojít k vzestupu počtu obyvatel na úroveň 7,8 tis. osob, tedy zhruba o 0,8 tis</w:t>
      </w:r>
      <w:r>
        <w:t>,</w:t>
      </w:r>
      <w:r w:rsidRPr="00500E44">
        <w:t xml:space="preserve"> v relativním vyjádření více než 11 % výchozího stavu.</w:t>
      </w:r>
      <w:r>
        <w:t xml:space="preserve"> </w:t>
      </w:r>
      <w:r w:rsidRPr="00500E44">
        <w:t xml:space="preserve">Očekávaný nárůst celkového počtu obyvatel může za aktuálních podmínek zajistit pouze migrace. Příspěvek přirozené </w:t>
      </w:r>
      <w:r>
        <w:t>z</w:t>
      </w:r>
      <w:r w:rsidRPr="00500E44">
        <w:t>měny bude za všech předpokladů méně významným než příspěvek migrace.</w:t>
      </w:r>
    </w:p>
    <w:p w:rsidR="00B91DD5" w:rsidRDefault="00B91DD5" w:rsidP="00B91DD5">
      <w:pPr>
        <w:jc w:val="both"/>
      </w:pPr>
      <w:r>
        <w:t>Počet dětí ve skupině 6–10 let, dětí na prvním stupni základních škol, projde v prvních dvaceti letech období prognózy (2018-2038) vývojem v rozmezí 425 a 475. Teprve po roce 2036 by mělo být založeno na souvislý růst hodnot tohoto ukazatele, z úrovně kolem 460 až na 515 dětí.</w:t>
      </w:r>
    </w:p>
    <w:p w:rsidR="00B91DD5" w:rsidRDefault="00B91DD5" w:rsidP="00B91DD5">
      <w:pPr>
        <w:jc w:val="both"/>
      </w:pPr>
      <w:r>
        <w:t>Vlivem očekávaného, více než třetinového nárůstu počtu dětí ve věku docházky na druhý stupeň základních škol (11–14 dokončených let věku) se však celkový počet dětí ve školním věku ve městě Český Brod v porovnání s výchozím stavem zvýší o třetinu až 40 % výchozího stavu, z přibližně 280 až na 380 dětí, aby v roce 2050 dosáhl hodnoty přes 400 dětí.</w:t>
      </w:r>
    </w:p>
    <w:p w:rsidR="00410B0D" w:rsidRDefault="00410B0D" w:rsidP="00500E44"/>
    <w:p w:rsidR="00500E44" w:rsidRDefault="00410B0D" w:rsidP="007850C3">
      <w:pPr>
        <w:spacing w:line="276" w:lineRule="auto"/>
        <w:jc w:val="both"/>
        <w:rPr>
          <w:rFonts w:asciiTheme="majorHAnsi" w:eastAsiaTheme="majorEastAsia" w:hAnsiTheme="majorHAnsi" w:cstheme="majorBidi"/>
          <w:color w:val="2F5496" w:themeColor="accent1" w:themeShade="BF"/>
          <w:sz w:val="26"/>
          <w:szCs w:val="26"/>
        </w:rPr>
      </w:pPr>
      <w:r w:rsidRPr="00410B0D">
        <w:rPr>
          <w:i/>
        </w:rPr>
        <w:t xml:space="preserve">Zdroj: Prognóza vývoje početního stavu a pohlavní a věkové struktury obyvatelstva města </w:t>
      </w:r>
      <w:r w:rsidR="007850C3">
        <w:rPr>
          <w:i/>
        </w:rPr>
        <w:t>Č</w:t>
      </w:r>
      <w:r w:rsidRPr="00410B0D">
        <w:rPr>
          <w:i/>
        </w:rPr>
        <w:t xml:space="preserve">eský </w:t>
      </w:r>
      <w:r w:rsidR="007850C3">
        <w:rPr>
          <w:i/>
        </w:rPr>
        <w:t>B</w:t>
      </w:r>
      <w:r w:rsidRPr="00410B0D">
        <w:rPr>
          <w:i/>
        </w:rPr>
        <w:t>rod na období 2018–2050</w:t>
      </w:r>
      <w:r w:rsidR="00500E44">
        <w:br w:type="page"/>
      </w:r>
    </w:p>
    <w:p w:rsidR="00410B0D" w:rsidRDefault="00410B0D" w:rsidP="00410B0D">
      <w:pPr>
        <w:pStyle w:val="Nadpis1"/>
      </w:pPr>
      <w:bookmarkStart w:id="15" w:name="_Toc7766364"/>
      <w:r>
        <w:lastRenderedPageBreak/>
        <w:t>Místní situace ve školství</w:t>
      </w:r>
      <w:bookmarkEnd w:id="15"/>
    </w:p>
    <w:p w:rsidR="00B91DD5" w:rsidRPr="00687AFB" w:rsidRDefault="00B91DD5" w:rsidP="00B91DD5">
      <w:pPr>
        <w:pStyle w:val="Nadpis2"/>
      </w:pPr>
      <w:bookmarkStart w:id="16" w:name="_Toc7766365"/>
      <w:r>
        <w:t xml:space="preserve">Školství v MAS </w:t>
      </w:r>
      <w:proofErr w:type="spellStart"/>
      <w:r>
        <w:t>Pošembeří</w:t>
      </w:r>
      <w:bookmarkEnd w:id="16"/>
      <w:proofErr w:type="spellEnd"/>
    </w:p>
    <w:p w:rsidR="00B91DD5" w:rsidRPr="00352A6B" w:rsidRDefault="00B91DD5" w:rsidP="00B91DD5">
      <w:pPr>
        <w:rPr>
          <w:sz w:val="10"/>
          <w:szCs w:val="10"/>
        </w:rPr>
      </w:pPr>
    </w:p>
    <w:p w:rsidR="00B91DD5" w:rsidRDefault="00B91DD5" w:rsidP="00B91DD5">
      <w:pPr>
        <w:spacing w:line="276" w:lineRule="auto"/>
      </w:pPr>
      <w:r>
        <w:t xml:space="preserve">(tato část se odkazuje na analytickou část strategického dokumentu MAS </w:t>
      </w:r>
      <w:proofErr w:type="spellStart"/>
      <w:r>
        <w:t>Pošemběří</w:t>
      </w:r>
      <w:proofErr w:type="spellEnd"/>
      <w:r>
        <w:t xml:space="preserve"> připraveného v roce 2015 a schváleného k 30.6.2016)</w:t>
      </w:r>
    </w:p>
    <w:p w:rsidR="00B91DD5" w:rsidRDefault="00B91DD5" w:rsidP="00B91DD5">
      <w:pPr>
        <w:spacing w:line="276" w:lineRule="auto"/>
      </w:pPr>
    </w:p>
    <w:p w:rsidR="00B91DD5" w:rsidRDefault="00B91DD5" w:rsidP="00B91DD5">
      <w:pPr>
        <w:spacing w:line="276" w:lineRule="auto"/>
      </w:pPr>
      <w:r>
        <w:rPr>
          <w:b/>
          <w:bCs/>
        </w:rPr>
        <w:t>Mateřské školy</w:t>
      </w:r>
    </w:p>
    <w:p w:rsidR="00B91DD5" w:rsidRDefault="00B91DD5" w:rsidP="00B91DD5">
      <w:pPr>
        <w:pStyle w:val="Default"/>
        <w:spacing w:line="276" w:lineRule="auto"/>
        <w:jc w:val="both"/>
        <w:rPr>
          <w:sz w:val="22"/>
          <w:szCs w:val="22"/>
        </w:rPr>
      </w:pPr>
      <w:r w:rsidRPr="00352A6B">
        <w:rPr>
          <w:bCs/>
          <w:sz w:val="22"/>
          <w:szCs w:val="22"/>
        </w:rPr>
        <w:t xml:space="preserve">Mateřské školy se nacházejí ve 23 obcích regionu, z toho v jedné obci funguje jen soukromá mateřská škola </w:t>
      </w:r>
      <w:r w:rsidRPr="00352A6B">
        <w:rPr>
          <w:sz w:val="22"/>
          <w:szCs w:val="22"/>
        </w:rPr>
        <w:t>(Sluštice). Mateřskou školu nemá 14 obcí: Bříství, Černíky, Dobročovice, Kšely,</w:t>
      </w:r>
      <w:r>
        <w:rPr>
          <w:sz w:val="22"/>
          <w:szCs w:val="22"/>
        </w:rPr>
        <w:t xml:space="preserve"> Květnice, Masojedy, Mrzky, Přehvozdí, Přistoupim, Rostoklaty, Štíhlice, Vrátkov, Vykáň a Zlatá. </w:t>
      </w:r>
    </w:p>
    <w:p w:rsidR="00B91DD5" w:rsidRDefault="00B91DD5" w:rsidP="00B91DD5">
      <w:pPr>
        <w:spacing w:line="276" w:lineRule="auto"/>
        <w:jc w:val="both"/>
      </w:pPr>
      <w:r>
        <w:t>Problémy s absencí tohoto zařízení pociťují nebo by uvítaly jeho zřízení tyto obce: Bříství, Kšely, Květnice, Přistoupim, Rostoklaty a Zlatá. Některé obce, které mateřskou školu vůbec neměly, přistupují i k výstavbě mateřské školy na zelené louce (např. Šestajovice), nebo rekonstruují vhodné objekty (Hradešín).</w:t>
      </w:r>
    </w:p>
    <w:p w:rsidR="00B91DD5" w:rsidRPr="00352A6B" w:rsidRDefault="00B91DD5" w:rsidP="00B91DD5">
      <w:pPr>
        <w:spacing w:line="276" w:lineRule="auto"/>
        <w:jc w:val="both"/>
      </w:pPr>
      <w:r w:rsidRPr="00352A6B">
        <w:rPr>
          <w:bCs/>
        </w:rPr>
        <w:t xml:space="preserve">Stávající počet míst v mateřských školách je v současné době nedostatečný. </w:t>
      </w:r>
      <w:r w:rsidRPr="00352A6B">
        <w:t xml:space="preserve">Tento stav je dán skutečností, že v období </w:t>
      </w:r>
      <w:r w:rsidRPr="00352A6B">
        <w:rPr>
          <w:bCs/>
        </w:rPr>
        <w:t xml:space="preserve">od roku 2007 trvale stoupají počty narozených dětí </w:t>
      </w:r>
      <w:r w:rsidRPr="00352A6B">
        <w:t xml:space="preserve">na území MAS </w:t>
      </w:r>
      <w:proofErr w:type="spellStart"/>
      <w:r w:rsidRPr="00352A6B">
        <w:t>Pošembeří</w:t>
      </w:r>
      <w:proofErr w:type="spellEnd"/>
      <w:r w:rsidRPr="00352A6B">
        <w:t xml:space="preserve">. Počet narozených dětí se od roku 2000 do roku 2014 </w:t>
      </w:r>
      <w:r w:rsidRPr="00352A6B">
        <w:rPr>
          <w:bCs/>
        </w:rPr>
        <w:t xml:space="preserve">navýšil o 113,9 % </w:t>
      </w:r>
      <w:r w:rsidRPr="00352A6B">
        <w:t>(v roce 2000 se v regionu narodilo 237 dětí, v roce 2013 577 dětí).</w:t>
      </w:r>
    </w:p>
    <w:p w:rsidR="00B91DD5" w:rsidRDefault="00B91DD5" w:rsidP="00B91DD5">
      <w:pPr>
        <w:spacing w:line="276" w:lineRule="auto"/>
        <w:rPr>
          <w:rFonts w:cstheme="minorHAnsi"/>
        </w:rPr>
      </w:pPr>
    </w:p>
    <w:p w:rsidR="00B91DD5" w:rsidRPr="00352A6B" w:rsidRDefault="00B91DD5" w:rsidP="00B91DD5">
      <w:pPr>
        <w:spacing w:line="276" w:lineRule="auto"/>
        <w:rPr>
          <w:rFonts w:cstheme="minorHAnsi"/>
          <w:b/>
        </w:rPr>
      </w:pPr>
      <w:r w:rsidRPr="00352A6B">
        <w:rPr>
          <w:rFonts w:cstheme="minorHAnsi"/>
          <w:b/>
        </w:rPr>
        <w:t>Základní školy</w:t>
      </w:r>
    </w:p>
    <w:p w:rsidR="00B91DD5" w:rsidRDefault="00B91DD5" w:rsidP="00B91DD5">
      <w:pPr>
        <w:pStyle w:val="Default"/>
        <w:spacing w:line="276" w:lineRule="auto"/>
        <w:jc w:val="both"/>
        <w:rPr>
          <w:color w:val="auto"/>
          <w:sz w:val="22"/>
          <w:szCs w:val="22"/>
        </w:rPr>
      </w:pPr>
      <w:r w:rsidRPr="00352A6B">
        <w:rPr>
          <w:bCs/>
          <w:sz w:val="22"/>
          <w:szCs w:val="22"/>
        </w:rPr>
        <w:t>Celkově v regionu funguje 13 základních škol</w:t>
      </w:r>
      <w:r w:rsidRPr="00352A6B">
        <w:rPr>
          <w:sz w:val="22"/>
          <w:szCs w:val="22"/>
        </w:rPr>
        <w:t>,</w:t>
      </w:r>
      <w:r>
        <w:rPr>
          <w:sz w:val="22"/>
          <w:szCs w:val="22"/>
        </w:rPr>
        <w:t xml:space="preserve"> z toho je 6 škol, které mají 1. i 2. stupeň (Český Brod, Úvaly, Poříčany, Škvorec, Kounice) a 6 škol malotřídního typu s 1. stupněm (Mochov, Bylany, Jirny, </w:t>
      </w:r>
      <w:r>
        <w:rPr>
          <w:color w:val="auto"/>
          <w:sz w:val="22"/>
          <w:szCs w:val="22"/>
        </w:rPr>
        <w:t xml:space="preserve">Přistoupim, Šestajovice, Tuklaty) a jedna soukromá základní škola ve Škvorci. V této oblasti je situace problematická, neboť </w:t>
      </w:r>
      <w:r>
        <w:rPr>
          <w:b/>
          <w:bCs/>
          <w:color w:val="auto"/>
          <w:sz w:val="22"/>
          <w:szCs w:val="22"/>
        </w:rPr>
        <w:t>kapacita škol je nedostačující</w:t>
      </w:r>
      <w:r>
        <w:rPr>
          <w:color w:val="auto"/>
          <w:sz w:val="22"/>
          <w:szCs w:val="22"/>
        </w:rPr>
        <w:t xml:space="preserve">. V některých obcích došlo již k naplnění maximální kapacity žáků školy. </w:t>
      </w:r>
      <w:r w:rsidR="00654781">
        <w:rPr>
          <w:color w:val="auto"/>
          <w:sz w:val="22"/>
          <w:szCs w:val="22"/>
        </w:rPr>
        <w:t>Tento vývoj je dlouhodobého charakteru; například p</w:t>
      </w:r>
      <w:r>
        <w:rPr>
          <w:color w:val="auto"/>
          <w:sz w:val="22"/>
          <w:szCs w:val="22"/>
        </w:rPr>
        <w:t xml:space="preserve">odle </w:t>
      </w:r>
      <w:r w:rsidR="00654781">
        <w:rPr>
          <w:color w:val="auto"/>
          <w:sz w:val="22"/>
          <w:szCs w:val="22"/>
        </w:rPr>
        <w:t xml:space="preserve">dřívější </w:t>
      </w:r>
      <w:r>
        <w:rPr>
          <w:color w:val="auto"/>
          <w:sz w:val="22"/>
          <w:szCs w:val="22"/>
        </w:rPr>
        <w:t xml:space="preserve">demografické studie, kterou nechalo vypracovat město Úvaly, </w:t>
      </w:r>
      <w:r w:rsidR="00654781">
        <w:rPr>
          <w:color w:val="auto"/>
          <w:sz w:val="22"/>
          <w:szCs w:val="22"/>
        </w:rPr>
        <w:t xml:space="preserve">bylo předpovězeno </w:t>
      </w:r>
      <w:r>
        <w:rPr>
          <w:color w:val="auto"/>
          <w:sz w:val="22"/>
          <w:szCs w:val="22"/>
        </w:rPr>
        <w:t>přes</w:t>
      </w:r>
      <w:r w:rsidR="00654781">
        <w:rPr>
          <w:color w:val="auto"/>
          <w:sz w:val="22"/>
          <w:szCs w:val="22"/>
        </w:rPr>
        <w:t>ažení kapacity</w:t>
      </w:r>
      <w:r>
        <w:rPr>
          <w:color w:val="auto"/>
          <w:sz w:val="22"/>
          <w:szCs w:val="22"/>
        </w:rPr>
        <w:t xml:space="preserve"> tamní základní škol</w:t>
      </w:r>
      <w:r w:rsidR="00654781">
        <w:rPr>
          <w:color w:val="auto"/>
          <w:sz w:val="22"/>
          <w:szCs w:val="22"/>
        </w:rPr>
        <w:t xml:space="preserve">y </w:t>
      </w:r>
      <w:r>
        <w:rPr>
          <w:color w:val="auto"/>
          <w:sz w:val="22"/>
          <w:szCs w:val="22"/>
        </w:rPr>
        <w:t xml:space="preserve">v roce 2016 a to ještě </w:t>
      </w:r>
      <w:r w:rsidR="00654781">
        <w:rPr>
          <w:color w:val="auto"/>
          <w:sz w:val="22"/>
          <w:szCs w:val="22"/>
        </w:rPr>
        <w:t>bez započítání</w:t>
      </w:r>
      <w:r>
        <w:rPr>
          <w:color w:val="auto"/>
          <w:sz w:val="22"/>
          <w:szCs w:val="22"/>
        </w:rPr>
        <w:t xml:space="preserve"> dojíždějící</w:t>
      </w:r>
      <w:r w:rsidR="00654781">
        <w:rPr>
          <w:color w:val="auto"/>
          <w:sz w:val="22"/>
          <w:szCs w:val="22"/>
        </w:rPr>
        <w:t>ch</w:t>
      </w:r>
      <w:r>
        <w:rPr>
          <w:color w:val="auto"/>
          <w:sz w:val="22"/>
          <w:szCs w:val="22"/>
        </w:rPr>
        <w:t xml:space="preserve"> žá</w:t>
      </w:r>
      <w:r w:rsidR="00654781">
        <w:rPr>
          <w:color w:val="auto"/>
          <w:sz w:val="22"/>
          <w:szCs w:val="22"/>
        </w:rPr>
        <w:t>ků</w:t>
      </w:r>
      <w:r>
        <w:rPr>
          <w:color w:val="auto"/>
          <w:sz w:val="22"/>
          <w:szCs w:val="22"/>
        </w:rPr>
        <w:t>.</w:t>
      </w:r>
    </w:p>
    <w:p w:rsidR="00B91DD5" w:rsidRDefault="00B91DD5" w:rsidP="00B91DD5">
      <w:pPr>
        <w:pStyle w:val="Default"/>
        <w:spacing w:line="276" w:lineRule="auto"/>
        <w:rPr>
          <w:color w:val="auto"/>
          <w:sz w:val="22"/>
          <w:szCs w:val="22"/>
        </w:rPr>
      </w:pPr>
    </w:p>
    <w:p w:rsidR="00B91DD5" w:rsidRDefault="00B91DD5" w:rsidP="00B91DD5">
      <w:pPr>
        <w:spacing w:line="276" w:lineRule="auto"/>
        <w:jc w:val="both"/>
      </w:pPr>
      <w:r>
        <w:t xml:space="preserve">Velký problém v obcích, kde škola není a nikdy nebyla. Děti z jedné obce dojíždějí do několika obcí do okolních škol (podle toho, kde je přijmou). </w:t>
      </w:r>
      <w:r w:rsidRPr="00352A6B">
        <w:rPr>
          <w:bCs/>
        </w:rPr>
        <w:t xml:space="preserve">Rekonstrukce či přístavbu budovy školy </w:t>
      </w:r>
      <w:r w:rsidRPr="00352A6B">
        <w:t xml:space="preserve">by byla prioritní pro obec Hradešín, Mochov, Poříčany, Přistoupim, Tuklaty a Úvaly. </w:t>
      </w:r>
      <w:r w:rsidRPr="00352A6B">
        <w:rPr>
          <w:bCs/>
        </w:rPr>
        <w:t>Výstavbu nové školy</w:t>
      </w:r>
      <w:r>
        <w:rPr>
          <w:b/>
          <w:bCs/>
        </w:rPr>
        <w:t xml:space="preserve"> </w:t>
      </w:r>
      <w:r>
        <w:t>by chtěly zrealizovat obce Doubravčice, Květnice, Sibřina. Problémy s absencí školy pociťují dále Rostoklaty, Dobročovice, Štíhlice považují za problematickou platbu za žáky. Obec Jirny by chtěla rozšířit školu o druhý stupeň.</w:t>
      </w:r>
    </w:p>
    <w:p w:rsidR="00410B0D" w:rsidRDefault="00410B0D" w:rsidP="00B91DD5"/>
    <w:p w:rsidR="00410B0D" w:rsidRDefault="00410B0D" w:rsidP="00B91DD5">
      <w:r w:rsidRPr="00410B0D">
        <w:rPr>
          <w:i/>
        </w:rPr>
        <w:t xml:space="preserve">Zdroj: </w:t>
      </w:r>
      <w:r>
        <w:rPr>
          <w:i/>
        </w:rPr>
        <w:t xml:space="preserve">Strategie komunitně vedeného místního rozvoje MAS </w:t>
      </w:r>
      <w:proofErr w:type="spellStart"/>
      <w:r>
        <w:rPr>
          <w:i/>
        </w:rPr>
        <w:t>Pošembeří</w:t>
      </w:r>
      <w:proofErr w:type="spellEnd"/>
      <w:r>
        <w:rPr>
          <w:i/>
        </w:rPr>
        <w:t>, Analytická část</w:t>
      </w:r>
    </w:p>
    <w:p w:rsidR="00B91DD5" w:rsidRDefault="00B91DD5" w:rsidP="00B91DD5">
      <w:r>
        <w:br w:type="page"/>
      </w:r>
    </w:p>
    <w:p w:rsidR="00687AFB" w:rsidRDefault="00687AFB" w:rsidP="00687AFB">
      <w:pPr>
        <w:pStyle w:val="Nadpis2"/>
      </w:pPr>
      <w:bookmarkStart w:id="17" w:name="_Toc7766366"/>
      <w:r>
        <w:lastRenderedPageBreak/>
        <w:t>Dostupnost základního vzdělání</w:t>
      </w:r>
      <w:r w:rsidR="00B91DD5">
        <w:t xml:space="preserve"> v obci Doubravčice</w:t>
      </w:r>
      <w:bookmarkEnd w:id="17"/>
    </w:p>
    <w:p w:rsidR="00687AFB" w:rsidRPr="00352A6B" w:rsidRDefault="00687AFB" w:rsidP="00D5027F">
      <w:pPr>
        <w:rPr>
          <w:rFonts w:cstheme="minorHAnsi"/>
          <w:sz w:val="10"/>
          <w:szCs w:val="10"/>
        </w:rPr>
      </w:pPr>
    </w:p>
    <w:p w:rsidR="007B1B60" w:rsidRDefault="007B1B60" w:rsidP="00543101">
      <w:pPr>
        <w:spacing w:line="276" w:lineRule="auto"/>
        <w:jc w:val="both"/>
        <w:rPr>
          <w:rFonts w:cstheme="minorHAnsi"/>
        </w:rPr>
      </w:pPr>
      <w:r>
        <w:rPr>
          <w:rFonts w:cstheme="minorHAnsi"/>
        </w:rPr>
        <w:t xml:space="preserve">Jednou z významných potřeb mladých rodin je péče o děti předškolního a školního věku, což umožní rychlejší návrat do zaměstnání či jinou formu zapojení se do pracovního procesu. </w:t>
      </w:r>
    </w:p>
    <w:p w:rsidR="00B30AE9" w:rsidRDefault="00B30AE9" w:rsidP="00543101">
      <w:pPr>
        <w:spacing w:line="276" w:lineRule="auto"/>
        <w:jc w:val="both"/>
        <w:rPr>
          <w:rFonts w:cstheme="minorHAnsi"/>
        </w:rPr>
      </w:pPr>
      <w:r>
        <w:rPr>
          <w:rFonts w:cstheme="minorHAnsi"/>
        </w:rPr>
        <w:t>Pokud vyjdeme z tabulek s hodnotami počtu obyvatel dle věku, uvidíme, že potřeba zajištění těchto služeb je nejen aktuální, ale situace se bude ještě stupňovat, vzhledem k prognózám z předchozí</w:t>
      </w:r>
      <w:r w:rsidR="00E570E9">
        <w:rPr>
          <w:rFonts w:cstheme="minorHAnsi"/>
        </w:rPr>
        <w:t>ch</w:t>
      </w:r>
      <w:r>
        <w:rPr>
          <w:rFonts w:cstheme="minorHAnsi"/>
        </w:rPr>
        <w:t xml:space="preserve"> kapitol.</w:t>
      </w:r>
    </w:p>
    <w:p w:rsidR="005F29FC" w:rsidRPr="00097602" w:rsidRDefault="00097602" w:rsidP="00D5027F">
      <w:pPr>
        <w:rPr>
          <w:rFonts w:cstheme="minorHAnsi"/>
          <w:b/>
        </w:rPr>
      </w:pPr>
      <w:r w:rsidRPr="00097602">
        <w:rPr>
          <w:rFonts w:cstheme="minorHAnsi"/>
          <w:b/>
        </w:rPr>
        <w:t>Krátkodobý výhled</w:t>
      </w:r>
    </w:p>
    <w:tbl>
      <w:tblPr>
        <w:tblStyle w:val="GridTable1LightAccent5"/>
        <w:tblW w:w="4861" w:type="dxa"/>
        <w:tblInd w:w="743" w:type="dxa"/>
        <w:tblLayout w:type="fixed"/>
        <w:tblLook w:val="04A0"/>
      </w:tblPr>
      <w:tblGrid>
        <w:gridCol w:w="1380"/>
        <w:gridCol w:w="772"/>
        <w:gridCol w:w="1354"/>
        <w:gridCol w:w="1355"/>
      </w:tblGrid>
      <w:tr w:rsidR="00097602" w:rsidRPr="005F29FC" w:rsidTr="00097602">
        <w:trPr>
          <w:cnfStyle w:val="100000000000"/>
          <w:trHeight w:val="315"/>
        </w:trPr>
        <w:tc>
          <w:tcPr>
            <w:cnfStyle w:val="001000000000"/>
            <w:tcW w:w="1380" w:type="dxa"/>
            <w:vAlign w:val="center"/>
          </w:tcPr>
          <w:p w:rsidR="00097602" w:rsidRPr="005F29FC" w:rsidRDefault="00097602" w:rsidP="005F29FC">
            <w:pPr>
              <w:rPr>
                <w:rFonts w:eastAsia="Times New Roman" w:cstheme="minorHAnsi"/>
                <w:lang w:eastAsia="cs-CZ"/>
              </w:rPr>
            </w:pPr>
          </w:p>
        </w:tc>
        <w:tc>
          <w:tcPr>
            <w:tcW w:w="772" w:type="dxa"/>
            <w:noWrap/>
            <w:vAlign w:val="center"/>
            <w:hideMark/>
          </w:tcPr>
          <w:p w:rsidR="00097602" w:rsidRPr="005F29FC" w:rsidRDefault="00097602" w:rsidP="005F29FC">
            <w:pPr>
              <w:cnfStyle w:val="100000000000"/>
              <w:rPr>
                <w:rFonts w:eastAsia="Times New Roman" w:cstheme="minorHAnsi"/>
                <w:lang w:eastAsia="cs-CZ"/>
              </w:rPr>
            </w:pPr>
            <w:r w:rsidRPr="005F29FC">
              <w:rPr>
                <w:rFonts w:eastAsia="Times New Roman" w:cstheme="minorHAnsi"/>
                <w:lang w:eastAsia="cs-CZ"/>
              </w:rPr>
              <w:t> </w:t>
            </w:r>
          </w:p>
        </w:tc>
        <w:tc>
          <w:tcPr>
            <w:tcW w:w="1354" w:type="dxa"/>
            <w:noWrap/>
            <w:vAlign w:val="center"/>
            <w:hideMark/>
          </w:tcPr>
          <w:p w:rsidR="00097602" w:rsidRPr="005F29FC" w:rsidRDefault="00097602" w:rsidP="005F29FC">
            <w:pPr>
              <w:jc w:val="center"/>
              <w:cnfStyle w:val="100000000000"/>
              <w:rPr>
                <w:rFonts w:eastAsia="Times New Roman" w:cstheme="minorHAnsi"/>
                <w:lang w:eastAsia="cs-CZ"/>
              </w:rPr>
            </w:pPr>
            <w:r>
              <w:rPr>
                <w:rFonts w:eastAsia="Times New Roman" w:cstheme="minorHAnsi"/>
                <w:lang w:eastAsia="cs-CZ"/>
              </w:rPr>
              <w:t>Děti předškolního věku</w:t>
            </w:r>
          </w:p>
        </w:tc>
        <w:tc>
          <w:tcPr>
            <w:tcW w:w="1355" w:type="dxa"/>
            <w:noWrap/>
            <w:vAlign w:val="center"/>
            <w:hideMark/>
          </w:tcPr>
          <w:p w:rsidR="00097602" w:rsidRPr="005F29FC" w:rsidRDefault="00097602" w:rsidP="005F29FC">
            <w:pPr>
              <w:jc w:val="center"/>
              <w:cnfStyle w:val="100000000000"/>
              <w:rPr>
                <w:rFonts w:eastAsia="Times New Roman" w:cstheme="minorHAnsi"/>
                <w:lang w:eastAsia="cs-CZ"/>
              </w:rPr>
            </w:pPr>
            <w:r>
              <w:rPr>
                <w:rFonts w:eastAsia="Times New Roman" w:cstheme="minorHAnsi"/>
                <w:lang w:eastAsia="cs-CZ"/>
              </w:rPr>
              <w:t>Děti školního věku</w:t>
            </w:r>
          </w:p>
        </w:tc>
      </w:tr>
      <w:tr w:rsidR="00097602" w:rsidRPr="005F29FC" w:rsidTr="00097602">
        <w:trPr>
          <w:trHeight w:val="300"/>
        </w:trPr>
        <w:tc>
          <w:tcPr>
            <w:cnfStyle w:val="001000000000"/>
            <w:tcW w:w="1380" w:type="dxa"/>
            <w:vAlign w:val="center"/>
          </w:tcPr>
          <w:p w:rsidR="00097602" w:rsidRPr="005F29FC" w:rsidRDefault="00097602" w:rsidP="005F29FC">
            <w:pPr>
              <w:rPr>
                <w:rFonts w:eastAsia="Times New Roman" w:cstheme="minorHAnsi"/>
                <w:lang w:eastAsia="cs-CZ"/>
              </w:rPr>
            </w:pPr>
            <w:r w:rsidRPr="005F29FC">
              <w:rPr>
                <w:rFonts w:eastAsia="Times New Roman" w:cstheme="minorHAnsi"/>
                <w:lang w:eastAsia="cs-CZ"/>
              </w:rPr>
              <w:t>Realita</w:t>
            </w:r>
          </w:p>
        </w:tc>
        <w:tc>
          <w:tcPr>
            <w:tcW w:w="772" w:type="dxa"/>
            <w:noWrap/>
            <w:vAlign w:val="center"/>
            <w:hideMark/>
          </w:tcPr>
          <w:p w:rsidR="00097602" w:rsidRPr="005F29FC" w:rsidRDefault="00097602" w:rsidP="005F29FC">
            <w:pPr>
              <w:jc w:val="center"/>
              <w:cnfStyle w:val="000000000000"/>
              <w:rPr>
                <w:rFonts w:eastAsia="Times New Roman" w:cstheme="minorHAnsi"/>
                <w:lang w:eastAsia="cs-CZ"/>
              </w:rPr>
            </w:pPr>
            <w:r w:rsidRPr="005F29FC">
              <w:rPr>
                <w:rFonts w:eastAsia="Times New Roman" w:cstheme="minorHAnsi"/>
                <w:lang w:eastAsia="cs-CZ"/>
              </w:rPr>
              <w:t>2017</w:t>
            </w:r>
          </w:p>
        </w:tc>
        <w:tc>
          <w:tcPr>
            <w:tcW w:w="1354" w:type="dxa"/>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78</w:t>
            </w:r>
          </w:p>
        </w:tc>
        <w:tc>
          <w:tcPr>
            <w:tcW w:w="1355" w:type="dxa"/>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94</w:t>
            </w:r>
          </w:p>
        </w:tc>
      </w:tr>
      <w:tr w:rsidR="00097602" w:rsidRPr="005F29FC" w:rsidTr="00BE318F">
        <w:trPr>
          <w:trHeight w:val="300"/>
        </w:trPr>
        <w:tc>
          <w:tcPr>
            <w:cnfStyle w:val="001000000000"/>
            <w:tcW w:w="1380" w:type="dxa"/>
            <w:shd w:val="clear" w:color="auto" w:fill="D9E2F3" w:themeFill="accent1" w:themeFillTint="33"/>
            <w:vAlign w:val="center"/>
          </w:tcPr>
          <w:p w:rsidR="00097602" w:rsidRPr="0040723C" w:rsidRDefault="00097602" w:rsidP="005F29FC">
            <w:pPr>
              <w:rPr>
                <w:rFonts w:eastAsia="Times New Roman" w:cstheme="minorHAnsi"/>
                <w:i/>
                <w:lang w:eastAsia="cs-CZ"/>
              </w:rPr>
            </w:pPr>
            <w:r w:rsidRPr="0040723C">
              <w:rPr>
                <w:rFonts w:eastAsia="Times New Roman" w:cstheme="minorHAnsi"/>
                <w:i/>
                <w:lang w:eastAsia="cs-CZ"/>
              </w:rPr>
              <w:t>Prognóza</w:t>
            </w:r>
          </w:p>
        </w:tc>
        <w:tc>
          <w:tcPr>
            <w:tcW w:w="772" w:type="dxa"/>
            <w:shd w:val="clear" w:color="auto" w:fill="D9E2F3" w:themeFill="accent1" w:themeFillTint="33"/>
            <w:noWrap/>
            <w:vAlign w:val="center"/>
          </w:tcPr>
          <w:p w:rsidR="00097602" w:rsidRPr="005F29FC" w:rsidRDefault="00097602" w:rsidP="005F29FC">
            <w:pPr>
              <w:jc w:val="center"/>
              <w:cnfStyle w:val="000000000000"/>
              <w:rPr>
                <w:rFonts w:eastAsia="Times New Roman" w:cstheme="minorHAnsi"/>
                <w:lang w:eastAsia="cs-CZ"/>
              </w:rPr>
            </w:pPr>
            <w:r w:rsidRPr="005F29FC">
              <w:rPr>
                <w:rFonts w:eastAsia="Times New Roman" w:cstheme="minorHAnsi"/>
                <w:lang w:eastAsia="cs-CZ"/>
              </w:rPr>
              <w:t>2018</w:t>
            </w:r>
          </w:p>
        </w:tc>
        <w:tc>
          <w:tcPr>
            <w:tcW w:w="1354" w:type="dxa"/>
            <w:shd w:val="clear" w:color="auto" w:fill="D9E2F3" w:themeFill="accent1" w:themeFillTint="33"/>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82</w:t>
            </w:r>
          </w:p>
        </w:tc>
        <w:tc>
          <w:tcPr>
            <w:tcW w:w="1355" w:type="dxa"/>
            <w:shd w:val="clear" w:color="auto" w:fill="D9E2F3" w:themeFill="accent1" w:themeFillTint="33"/>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98</w:t>
            </w:r>
          </w:p>
        </w:tc>
      </w:tr>
      <w:tr w:rsidR="00097602" w:rsidRPr="005F29FC" w:rsidTr="00097602">
        <w:trPr>
          <w:trHeight w:val="300"/>
        </w:trPr>
        <w:tc>
          <w:tcPr>
            <w:cnfStyle w:val="001000000000"/>
            <w:tcW w:w="1380" w:type="dxa"/>
            <w:vAlign w:val="center"/>
          </w:tcPr>
          <w:p w:rsidR="00097602" w:rsidRPr="005F29FC" w:rsidRDefault="00097602" w:rsidP="005F29FC">
            <w:pPr>
              <w:rPr>
                <w:rFonts w:eastAsia="Times New Roman" w:cstheme="minorHAnsi"/>
                <w:lang w:eastAsia="cs-CZ"/>
              </w:rPr>
            </w:pPr>
            <w:r w:rsidRPr="005F29FC">
              <w:rPr>
                <w:rFonts w:eastAsia="Times New Roman" w:cstheme="minorHAnsi"/>
                <w:lang w:eastAsia="cs-CZ"/>
              </w:rPr>
              <w:t>Prognóza</w:t>
            </w:r>
          </w:p>
        </w:tc>
        <w:tc>
          <w:tcPr>
            <w:tcW w:w="772" w:type="dxa"/>
            <w:noWrap/>
            <w:vAlign w:val="center"/>
          </w:tcPr>
          <w:p w:rsidR="00097602" w:rsidRPr="005F29FC" w:rsidRDefault="00097602" w:rsidP="005F29FC">
            <w:pPr>
              <w:jc w:val="center"/>
              <w:cnfStyle w:val="000000000000"/>
              <w:rPr>
                <w:rFonts w:eastAsia="Times New Roman" w:cstheme="minorHAnsi"/>
                <w:lang w:eastAsia="cs-CZ"/>
              </w:rPr>
            </w:pPr>
            <w:r w:rsidRPr="005F29FC">
              <w:rPr>
                <w:rFonts w:eastAsia="Times New Roman" w:cstheme="minorHAnsi"/>
                <w:lang w:eastAsia="cs-CZ"/>
              </w:rPr>
              <w:t>2019</w:t>
            </w:r>
          </w:p>
        </w:tc>
        <w:tc>
          <w:tcPr>
            <w:tcW w:w="1354" w:type="dxa"/>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86</w:t>
            </w:r>
          </w:p>
        </w:tc>
        <w:tc>
          <w:tcPr>
            <w:tcW w:w="1355" w:type="dxa"/>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102</w:t>
            </w:r>
          </w:p>
        </w:tc>
      </w:tr>
      <w:tr w:rsidR="00097602" w:rsidRPr="005F29FC" w:rsidTr="00BE318F">
        <w:trPr>
          <w:trHeight w:val="300"/>
        </w:trPr>
        <w:tc>
          <w:tcPr>
            <w:cnfStyle w:val="001000000000"/>
            <w:tcW w:w="1380" w:type="dxa"/>
            <w:shd w:val="clear" w:color="auto" w:fill="D9E2F3" w:themeFill="accent1" w:themeFillTint="33"/>
            <w:vAlign w:val="center"/>
          </w:tcPr>
          <w:p w:rsidR="00097602" w:rsidRPr="005F29FC" w:rsidRDefault="00097602" w:rsidP="005F29FC">
            <w:pPr>
              <w:rPr>
                <w:rFonts w:eastAsia="Times New Roman" w:cstheme="minorHAnsi"/>
                <w:lang w:eastAsia="cs-CZ"/>
              </w:rPr>
            </w:pPr>
            <w:r w:rsidRPr="005F29FC">
              <w:rPr>
                <w:rFonts w:eastAsia="Times New Roman" w:cstheme="minorHAnsi"/>
                <w:lang w:eastAsia="cs-CZ"/>
              </w:rPr>
              <w:t>Prognóza</w:t>
            </w:r>
          </w:p>
        </w:tc>
        <w:tc>
          <w:tcPr>
            <w:tcW w:w="772" w:type="dxa"/>
            <w:shd w:val="clear" w:color="auto" w:fill="D9E2F3" w:themeFill="accent1" w:themeFillTint="33"/>
            <w:noWrap/>
            <w:vAlign w:val="center"/>
          </w:tcPr>
          <w:p w:rsidR="00097602" w:rsidRPr="005F29FC" w:rsidRDefault="00097602" w:rsidP="005F29FC">
            <w:pPr>
              <w:jc w:val="center"/>
              <w:cnfStyle w:val="000000000000"/>
              <w:rPr>
                <w:rFonts w:eastAsia="Times New Roman" w:cstheme="minorHAnsi"/>
                <w:lang w:eastAsia="cs-CZ"/>
              </w:rPr>
            </w:pPr>
            <w:r w:rsidRPr="005F29FC">
              <w:rPr>
                <w:rFonts w:eastAsia="Times New Roman" w:cstheme="minorHAnsi"/>
                <w:lang w:eastAsia="cs-CZ"/>
              </w:rPr>
              <w:t>2020</w:t>
            </w:r>
          </w:p>
        </w:tc>
        <w:tc>
          <w:tcPr>
            <w:tcW w:w="1354" w:type="dxa"/>
            <w:shd w:val="clear" w:color="auto" w:fill="D9E2F3" w:themeFill="accent1" w:themeFillTint="33"/>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89</w:t>
            </w:r>
          </w:p>
        </w:tc>
        <w:tc>
          <w:tcPr>
            <w:tcW w:w="1355" w:type="dxa"/>
            <w:shd w:val="clear" w:color="auto" w:fill="D9E2F3" w:themeFill="accent1" w:themeFillTint="33"/>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107</w:t>
            </w:r>
          </w:p>
        </w:tc>
      </w:tr>
      <w:tr w:rsidR="00097602" w:rsidRPr="005F29FC" w:rsidTr="00097602">
        <w:trPr>
          <w:trHeight w:val="300"/>
        </w:trPr>
        <w:tc>
          <w:tcPr>
            <w:cnfStyle w:val="001000000000"/>
            <w:tcW w:w="1380" w:type="dxa"/>
            <w:vAlign w:val="center"/>
          </w:tcPr>
          <w:p w:rsidR="00097602" w:rsidRPr="005F29FC" w:rsidRDefault="00097602" w:rsidP="005F29FC">
            <w:pPr>
              <w:rPr>
                <w:rFonts w:eastAsia="Times New Roman" w:cstheme="minorHAnsi"/>
                <w:lang w:eastAsia="cs-CZ"/>
              </w:rPr>
            </w:pPr>
            <w:r w:rsidRPr="005F29FC">
              <w:rPr>
                <w:rFonts w:eastAsia="Times New Roman" w:cstheme="minorHAnsi"/>
                <w:lang w:eastAsia="cs-CZ"/>
              </w:rPr>
              <w:t>Prognóza</w:t>
            </w:r>
          </w:p>
        </w:tc>
        <w:tc>
          <w:tcPr>
            <w:tcW w:w="772" w:type="dxa"/>
            <w:noWrap/>
            <w:vAlign w:val="center"/>
          </w:tcPr>
          <w:p w:rsidR="00097602" w:rsidRPr="005F29FC" w:rsidRDefault="00097602" w:rsidP="005F29FC">
            <w:pPr>
              <w:jc w:val="center"/>
              <w:cnfStyle w:val="000000000000"/>
              <w:rPr>
                <w:rFonts w:eastAsia="Times New Roman" w:cstheme="minorHAnsi"/>
                <w:lang w:eastAsia="cs-CZ"/>
              </w:rPr>
            </w:pPr>
            <w:r w:rsidRPr="005F29FC">
              <w:rPr>
                <w:rFonts w:eastAsia="Times New Roman" w:cstheme="minorHAnsi"/>
                <w:lang w:eastAsia="cs-CZ"/>
              </w:rPr>
              <w:t>2021</w:t>
            </w:r>
          </w:p>
        </w:tc>
        <w:tc>
          <w:tcPr>
            <w:tcW w:w="1354" w:type="dxa"/>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93</w:t>
            </w:r>
          </w:p>
        </w:tc>
        <w:tc>
          <w:tcPr>
            <w:tcW w:w="1355" w:type="dxa"/>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111</w:t>
            </w:r>
          </w:p>
        </w:tc>
      </w:tr>
      <w:tr w:rsidR="00097602" w:rsidRPr="005F29FC" w:rsidTr="00BE318F">
        <w:trPr>
          <w:trHeight w:val="300"/>
        </w:trPr>
        <w:tc>
          <w:tcPr>
            <w:cnfStyle w:val="001000000000"/>
            <w:tcW w:w="1380" w:type="dxa"/>
            <w:shd w:val="clear" w:color="auto" w:fill="D9E2F3" w:themeFill="accent1" w:themeFillTint="33"/>
            <w:vAlign w:val="center"/>
          </w:tcPr>
          <w:p w:rsidR="00097602" w:rsidRPr="005F29FC" w:rsidRDefault="00097602" w:rsidP="005F29FC">
            <w:pPr>
              <w:rPr>
                <w:rFonts w:eastAsia="Times New Roman" w:cstheme="minorHAnsi"/>
                <w:lang w:eastAsia="cs-CZ"/>
              </w:rPr>
            </w:pPr>
            <w:r w:rsidRPr="005F29FC">
              <w:rPr>
                <w:rFonts w:eastAsia="Times New Roman" w:cstheme="minorHAnsi"/>
                <w:lang w:eastAsia="cs-CZ"/>
              </w:rPr>
              <w:t>Prognóza</w:t>
            </w:r>
          </w:p>
        </w:tc>
        <w:tc>
          <w:tcPr>
            <w:tcW w:w="772" w:type="dxa"/>
            <w:shd w:val="clear" w:color="auto" w:fill="D9E2F3" w:themeFill="accent1" w:themeFillTint="33"/>
            <w:noWrap/>
            <w:vAlign w:val="center"/>
          </w:tcPr>
          <w:p w:rsidR="00097602" w:rsidRPr="005F29FC" w:rsidRDefault="00097602" w:rsidP="005F29FC">
            <w:pPr>
              <w:jc w:val="center"/>
              <w:cnfStyle w:val="000000000000"/>
              <w:rPr>
                <w:rFonts w:eastAsia="Times New Roman" w:cstheme="minorHAnsi"/>
                <w:lang w:eastAsia="cs-CZ"/>
              </w:rPr>
            </w:pPr>
            <w:r w:rsidRPr="005F29FC">
              <w:rPr>
                <w:rFonts w:eastAsia="Times New Roman" w:cstheme="minorHAnsi"/>
                <w:lang w:eastAsia="cs-CZ"/>
              </w:rPr>
              <w:t>2022</w:t>
            </w:r>
          </w:p>
        </w:tc>
        <w:tc>
          <w:tcPr>
            <w:tcW w:w="1354" w:type="dxa"/>
            <w:shd w:val="clear" w:color="auto" w:fill="D9E2F3" w:themeFill="accent1" w:themeFillTint="33"/>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97</w:t>
            </w:r>
          </w:p>
        </w:tc>
        <w:tc>
          <w:tcPr>
            <w:tcW w:w="1355" w:type="dxa"/>
            <w:shd w:val="clear" w:color="auto" w:fill="D9E2F3" w:themeFill="accent1" w:themeFillTint="33"/>
            <w:noWrap/>
            <w:vAlign w:val="center"/>
          </w:tcPr>
          <w:p w:rsidR="00097602" w:rsidRPr="005F29FC" w:rsidRDefault="00E570E9" w:rsidP="005F29FC">
            <w:pPr>
              <w:jc w:val="center"/>
              <w:cnfStyle w:val="000000000000"/>
              <w:rPr>
                <w:rFonts w:eastAsia="Times New Roman" w:cstheme="minorHAnsi"/>
                <w:lang w:eastAsia="cs-CZ"/>
              </w:rPr>
            </w:pPr>
            <w:r>
              <w:rPr>
                <w:rFonts w:eastAsia="Times New Roman" w:cstheme="minorHAnsi"/>
                <w:lang w:eastAsia="cs-CZ"/>
              </w:rPr>
              <w:t>115</w:t>
            </w:r>
          </w:p>
        </w:tc>
      </w:tr>
    </w:tbl>
    <w:p w:rsidR="00B30AE9" w:rsidRDefault="00B30AE9" w:rsidP="00D5027F">
      <w:pPr>
        <w:rPr>
          <w:rFonts w:cstheme="minorHAnsi"/>
        </w:rPr>
      </w:pPr>
    </w:p>
    <w:p w:rsidR="00097602" w:rsidRPr="00097602" w:rsidRDefault="00097602" w:rsidP="00D5027F">
      <w:pPr>
        <w:rPr>
          <w:rFonts w:cstheme="minorHAnsi"/>
          <w:b/>
        </w:rPr>
      </w:pPr>
      <w:r w:rsidRPr="00097602">
        <w:rPr>
          <w:rFonts w:cstheme="minorHAnsi"/>
          <w:b/>
        </w:rPr>
        <w:t>Dlouhodobý výhled</w:t>
      </w:r>
    </w:p>
    <w:tbl>
      <w:tblPr>
        <w:tblStyle w:val="GridTable1LightAccent5"/>
        <w:tblW w:w="4861" w:type="dxa"/>
        <w:tblInd w:w="743" w:type="dxa"/>
        <w:tblLayout w:type="fixed"/>
        <w:tblLook w:val="04A0"/>
      </w:tblPr>
      <w:tblGrid>
        <w:gridCol w:w="1380"/>
        <w:gridCol w:w="772"/>
        <w:gridCol w:w="1354"/>
        <w:gridCol w:w="1355"/>
      </w:tblGrid>
      <w:tr w:rsidR="00097602" w:rsidRPr="005F29FC" w:rsidTr="00410B0D">
        <w:trPr>
          <w:cnfStyle w:val="100000000000"/>
          <w:trHeight w:val="315"/>
        </w:trPr>
        <w:tc>
          <w:tcPr>
            <w:cnfStyle w:val="001000000000"/>
            <w:tcW w:w="1380" w:type="dxa"/>
            <w:vAlign w:val="center"/>
          </w:tcPr>
          <w:p w:rsidR="00097602" w:rsidRPr="005F29FC" w:rsidRDefault="00097602" w:rsidP="00410B0D">
            <w:pPr>
              <w:rPr>
                <w:rFonts w:eastAsia="Times New Roman" w:cstheme="minorHAnsi"/>
                <w:lang w:eastAsia="cs-CZ"/>
              </w:rPr>
            </w:pPr>
          </w:p>
        </w:tc>
        <w:tc>
          <w:tcPr>
            <w:tcW w:w="772" w:type="dxa"/>
            <w:noWrap/>
            <w:vAlign w:val="center"/>
            <w:hideMark/>
          </w:tcPr>
          <w:p w:rsidR="00097602" w:rsidRPr="005F29FC" w:rsidRDefault="00097602" w:rsidP="00410B0D">
            <w:pPr>
              <w:cnfStyle w:val="100000000000"/>
              <w:rPr>
                <w:rFonts w:eastAsia="Times New Roman" w:cstheme="minorHAnsi"/>
                <w:lang w:eastAsia="cs-CZ"/>
              </w:rPr>
            </w:pPr>
            <w:r w:rsidRPr="005F29FC">
              <w:rPr>
                <w:rFonts w:eastAsia="Times New Roman" w:cstheme="minorHAnsi"/>
                <w:lang w:eastAsia="cs-CZ"/>
              </w:rPr>
              <w:t> </w:t>
            </w:r>
          </w:p>
        </w:tc>
        <w:tc>
          <w:tcPr>
            <w:tcW w:w="1354" w:type="dxa"/>
            <w:noWrap/>
            <w:vAlign w:val="center"/>
            <w:hideMark/>
          </w:tcPr>
          <w:p w:rsidR="00097602" w:rsidRPr="005F29FC" w:rsidRDefault="00097602" w:rsidP="00410B0D">
            <w:pPr>
              <w:jc w:val="center"/>
              <w:cnfStyle w:val="100000000000"/>
              <w:rPr>
                <w:rFonts w:eastAsia="Times New Roman" w:cstheme="minorHAnsi"/>
                <w:lang w:eastAsia="cs-CZ"/>
              </w:rPr>
            </w:pPr>
            <w:r>
              <w:rPr>
                <w:rFonts w:eastAsia="Times New Roman" w:cstheme="minorHAnsi"/>
                <w:lang w:eastAsia="cs-CZ"/>
              </w:rPr>
              <w:t>Děti předškolního věku</w:t>
            </w:r>
          </w:p>
        </w:tc>
        <w:tc>
          <w:tcPr>
            <w:tcW w:w="1355" w:type="dxa"/>
            <w:noWrap/>
            <w:vAlign w:val="center"/>
            <w:hideMark/>
          </w:tcPr>
          <w:p w:rsidR="00097602" w:rsidRPr="005F29FC" w:rsidRDefault="00097602" w:rsidP="00410B0D">
            <w:pPr>
              <w:jc w:val="center"/>
              <w:cnfStyle w:val="100000000000"/>
              <w:rPr>
                <w:rFonts w:eastAsia="Times New Roman" w:cstheme="minorHAnsi"/>
                <w:lang w:eastAsia="cs-CZ"/>
              </w:rPr>
            </w:pPr>
            <w:r>
              <w:rPr>
                <w:rFonts w:eastAsia="Times New Roman" w:cstheme="minorHAnsi"/>
                <w:lang w:eastAsia="cs-CZ"/>
              </w:rPr>
              <w:t>Děti školního věku</w:t>
            </w:r>
          </w:p>
        </w:tc>
      </w:tr>
      <w:tr w:rsidR="00097602" w:rsidRPr="005F29FC" w:rsidTr="00097602">
        <w:trPr>
          <w:trHeight w:val="300"/>
        </w:trPr>
        <w:tc>
          <w:tcPr>
            <w:cnfStyle w:val="001000000000"/>
            <w:tcW w:w="1380" w:type="dxa"/>
          </w:tcPr>
          <w:p w:rsidR="00097602" w:rsidRDefault="00097602" w:rsidP="00097602">
            <w:r w:rsidRPr="00274E55">
              <w:rPr>
                <w:rFonts w:eastAsia="Times New Roman" w:cstheme="minorHAnsi"/>
                <w:lang w:eastAsia="cs-CZ"/>
              </w:rPr>
              <w:t>Prognóza</w:t>
            </w:r>
          </w:p>
        </w:tc>
        <w:tc>
          <w:tcPr>
            <w:tcW w:w="772" w:type="dxa"/>
            <w:noWrap/>
            <w:vAlign w:val="center"/>
            <w:hideMark/>
          </w:tcPr>
          <w:p w:rsidR="00097602" w:rsidRPr="005F29FC" w:rsidRDefault="00097602" w:rsidP="00097602">
            <w:pPr>
              <w:jc w:val="center"/>
              <w:cnfStyle w:val="000000000000"/>
              <w:rPr>
                <w:rFonts w:eastAsia="Times New Roman" w:cstheme="minorHAnsi"/>
                <w:lang w:eastAsia="cs-CZ"/>
              </w:rPr>
            </w:pPr>
            <w:r w:rsidRPr="005F29FC">
              <w:rPr>
                <w:rFonts w:eastAsia="Times New Roman" w:cstheme="minorHAnsi"/>
                <w:lang w:eastAsia="cs-CZ"/>
              </w:rPr>
              <w:t>20</w:t>
            </w:r>
            <w:r>
              <w:rPr>
                <w:rFonts w:eastAsia="Times New Roman" w:cstheme="minorHAnsi"/>
                <w:lang w:eastAsia="cs-CZ"/>
              </w:rPr>
              <w:t>25</w:t>
            </w:r>
          </w:p>
        </w:tc>
        <w:tc>
          <w:tcPr>
            <w:tcW w:w="1354" w:type="dxa"/>
            <w:noWrap/>
            <w:vAlign w:val="center"/>
          </w:tcPr>
          <w:p w:rsidR="00097602" w:rsidRPr="005F29FC" w:rsidRDefault="00E570E9" w:rsidP="00097602">
            <w:pPr>
              <w:jc w:val="center"/>
              <w:cnfStyle w:val="000000000000"/>
              <w:rPr>
                <w:rFonts w:eastAsia="Times New Roman" w:cstheme="minorHAnsi"/>
                <w:lang w:eastAsia="cs-CZ"/>
              </w:rPr>
            </w:pPr>
            <w:r>
              <w:rPr>
                <w:rFonts w:eastAsia="Times New Roman" w:cstheme="minorHAnsi"/>
                <w:lang w:eastAsia="cs-CZ"/>
              </w:rPr>
              <w:t>108</w:t>
            </w:r>
          </w:p>
        </w:tc>
        <w:tc>
          <w:tcPr>
            <w:tcW w:w="1355" w:type="dxa"/>
            <w:noWrap/>
            <w:vAlign w:val="center"/>
          </w:tcPr>
          <w:p w:rsidR="00097602" w:rsidRPr="005F29FC" w:rsidRDefault="00E570E9" w:rsidP="00097602">
            <w:pPr>
              <w:jc w:val="center"/>
              <w:cnfStyle w:val="000000000000"/>
              <w:rPr>
                <w:rFonts w:eastAsia="Times New Roman" w:cstheme="minorHAnsi"/>
                <w:lang w:eastAsia="cs-CZ"/>
              </w:rPr>
            </w:pPr>
            <w:r>
              <w:rPr>
                <w:rFonts w:eastAsia="Times New Roman" w:cstheme="minorHAnsi"/>
                <w:lang w:eastAsia="cs-CZ"/>
              </w:rPr>
              <w:t>128</w:t>
            </w:r>
          </w:p>
        </w:tc>
      </w:tr>
      <w:tr w:rsidR="00097602" w:rsidRPr="005F29FC" w:rsidTr="00BE318F">
        <w:trPr>
          <w:trHeight w:val="300"/>
        </w:trPr>
        <w:tc>
          <w:tcPr>
            <w:cnfStyle w:val="001000000000"/>
            <w:tcW w:w="1380" w:type="dxa"/>
            <w:shd w:val="clear" w:color="auto" w:fill="D9E2F3" w:themeFill="accent1" w:themeFillTint="33"/>
          </w:tcPr>
          <w:p w:rsidR="00097602" w:rsidRDefault="00097602" w:rsidP="00097602">
            <w:r w:rsidRPr="00274E55">
              <w:rPr>
                <w:rFonts w:eastAsia="Times New Roman" w:cstheme="minorHAnsi"/>
                <w:lang w:eastAsia="cs-CZ"/>
              </w:rPr>
              <w:t>Prognóza</w:t>
            </w:r>
          </w:p>
        </w:tc>
        <w:tc>
          <w:tcPr>
            <w:tcW w:w="772" w:type="dxa"/>
            <w:shd w:val="clear" w:color="auto" w:fill="D9E2F3" w:themeFill="accent1" w:themeFillTint="33"/>
            <w:noWrap/>
            <w:vAlign w:val="center"/>
          </w:tcPr>
          <w:p w:rsidR="00097602" w:rsidRPr="005F29FC" w:rsidRDefault="00097602" w:rsidP="00097602">
            <w:pPr>
              <w:jc w:val="center"/>
              <w:cnfStyle w:val="000000000000"/>
              <w:rPr>
                <w:rFonts w:eastAsia="Times New Roman" w:cstheme="minorHAnsi"/>
                <w:lang w:eastAsia="cs-CZ"/>
              </w:rPr>
            </w:pPr>
            <w:r w:rsidRPr="005F29FC">
              <w:rPr>
                <w:rFonts w:eastAsia="Times New Roman" w:cstheme="minorHAnsi"/>
                <w:lang w:eastAsia="cs-CZ"/>
              </w:rPr>
              <w:t>20</w:t>
            </w:r>
            <w:r>
              <w:rPr>
                <w:rFonts w:eastAsia="Times New Roman" w:cstheme="minorHAnsi"/>
                <w:lang w:eastAsia="cs-CZ"/>
              </w:rPr>
              <w:t>30</w:t>
            </w:r>
          </w:p>
        </w:tc>
        <w:tc>
          <w:tcPr>
            <w:tcW w:w="1354" w:type="dxa"/>
            <w:shd w:val="clear" w:color="auto" w:fill="D9E2F3" w:themeFill="accent1" w:themeFillTint="33"/>
            <w:noWrap/>
            <w:vAlign w:val="center"/>
          </w:tcPr>
          <w:p w:rsidR="00097602" w:rsidRPr="005F29FC" w:rsidRDefault="00E570E9" w:rsidP="00097602">
            <w:pPr>
              <w:jc w:val="center"/>
              <w:cnfStyle w:val="000000000000"/>
              <w:rPr>
                <w:rFonts w:eastAsia="Times New Roman" w:cstheme="minorHAnsi"/>
                <w:lang w:eastAsia="cs-CZ"/>
              </w:rPr>
            </w:pPr>
            <w:r>
              <w:rPr>
                <w:rFonts w:eastAsia="Times New Roman" w:cstheme="minorHAnsi"/>
                <w:lang w:eastAsia="cs-CZ"/>
              </w:rPr>
              <w:t>122</w:t>
            </w:r>
          </w:p>
        </w:tc>
        <w:tc>
          <w:tcPr>
            <w:tcW w:w="1355" w:type="dxa"/>
            <w:shd w:val="clear" w:color="auto" w:fill="D9E2F3" w:themeFill="accent1" w:themeFillTint="33"/>
            <w:noWrap/>
            <w:vAlign w:val="center"/>
          </w:tcPr>
          <w:p w:rsidR="00097602" w:rsidRPr="005F29FC" w:rsidRDefault="00E570E9" w:rsidP="00097602">
            <w:pPr>
              <w:jc w:val="center"/>
              <w:cnfStyle w:val="000000000000"/>
              <w:rPr>
                <w:rFonts w:eastAsia="Times New Roman" w:cstheme="minorHAnsi"/>
                <w:lang w:eastAsia="cs-CZ"/>
              </w:rPr>
            </w:pPr>
            <w:r>
              <w:rPr>
                <w:rFonts w:eastAsia="Times New Roman" w:cstheme="minorHAnsi"/>
                <w:lang w:eastAsia="cs-CZ"/>
              </w:rPr>
              <w:t>144</w:t>
            </w:r>
          </w:p>
        </w:tc>
      </w:tr>
      <w:tr w:rsidR="00097602" w:rsidRPr="005F29FC" w:rsidTr="00410B0D">
        <w:trPr>
          <w:trHeight w:val="300"/>
        </w:trPr>
        <w:tc>
          <w:tcPr>
            <w:cnfStyle w:val="001000000000"/>
            <w:tcW w:w="1380" w:type="dxa"/>
            <w:vAlign w:val="center"/>
          </w:tcPr>
          <w:p w:rsidR="00097602" w:rsidRPr="005F29FC" w:rsidRDefault="00097602" w:rsidP="00410B0D">
            <w:pPr>
              <w:rPr>
                <w:rFonts w:eastAsia="Times New Roman" w:cstheme="minorHAnsi"/>
                <w:lang w:eastAsia="cs-CZ"/>
              </w:rPr>
            </w:pPr>
            <w:r w:rsidRPr="005F29FC">
              <w:rPr>
                <w:rFonts w:eastAsia="Times New Roman" w:cstheme="minorHAnsi"/>
                <w:lang w:eastAsia="cs-CZ"/>
              </w:rPr>
              <w:t>Prognóza</w:t>
            </w:r>
          </w:p>
        </w:tc>
        <w:tc>
          <w:tcPr>
            <w:tcW w:w="772" w:type="dxa"/>
            <w:noWrap/>
            <w:vAlign w:val="center"/>
          </w:tcPr>
          <w:p w:rsidR="00097602" w:rsidRPr="005F29FC" w:rsidRDefault="00097602" w:rsidP="00410B0D">
            <w:pPr>
              <w:jc w:val="center"/>
              <w:cnfStyle w:val="000000000000"/>
              <w:rPr>
                <w:rFonts w:eastAsia="Times New Roman" w:cstheme="minorHAnsi"/>
                <w:lang w:eastAsia="cs-CZ"/>
              </w:rPr>
            </w:pPr>
            <w:r w:rsidRPr="005F29FC">
              <w:rPr>
                <w:rFonts w:eastAsia="Times New Roman" w:cstheme="minorHAnsi"/>
                <w:lang w:eastAsia="cs-CZ"/>
              </w:rPr>
              <w:t>20</w:t>
            </w:r>
            <w:r>
              <w:rPr>
                <w:rFonts w:eastAsia="Times New Roman" w:cstheme="minorHAnsi"/>
                <w:lang w:eastAsia="cs-CZ"/>
              </w:rPr>
              <w:t>35</w:t>
            </w:r>
          </w:p>
        </w:tc>
        <w:tc>
          <w:tcPr>
            <w:tcW w:w="1354" w:type="dxa"/>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132</w:t>
            </w:r>
          </w:p>
        </w:tc>
        <w:tc>
          <w:tcPr>
            <w:tcW w:w="1355" w:type="dxa"/>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154</w:t>
            </w:r>
          </w:p>
        </w:tc>
      </w:tr>
      <w:tr w:rsidR="00097602" w:rsidRPr="005F29FC" w:rsidTr="00BE318F">
        <w:trPr>
          <w:trHeight w:val="300"/>
        </w:trPr>
        <w:tc>
          <w:tcPr>
            <w:cnfStyle w:val="001000000000"/>
            <w:tcW w:w="1380" w:type="dxa"/>
            <w:shd w:val="clear" w:color="auto" w:fill="D9E2F3" w:themeFill="accent1" w:themeFillTint="33"/>
            <w:vAlign w:val="center"/>
          </w:tcPr>
          <w:p w:rsidR="00097602" w:rsidRPr="005F29FC" w:rsidRDefault="00097602" w:rsidP="00410B0D">
            <w:pPr>
              <w:rPr>
                <w:rFonts w:eastAsia="Times New Roman" w:cstheme="minorHAnsi"/>
                <w:lang w:eastAsia="cs-CZ"/>
              </w:rPr>
            </w:pPr>
            <w:r w:rsidRPr="005F29FC">
              <w:rPr>
                <w:rFonts w:eastAsia="Times New Roman" w:cstheme="minorHAnsi"/>
                <w:lang w:eastAsia="cs-CZ"/>
              </w:rPr>
              <w:t>Prognóza</w:t>
            </w:r>
          </w:p>
        </w:tc>
        <w:tc>
          <w:tcPr>
            <w:tcW w:w="772" w:type="dxa"/>
            <w:shd w:val="clear" w:color="auto" w:fill="D9E2F3" w:themeFill="accent1" w:themeFillTint="33"/>
            <w:noWrap/>
            <w:vAlign w:val="center"/>
          </w:tcPr>
          <w:p w:rsidR="00097602" w:rsidRPr="005F29FC" w:rsidRDefault="00097602" w:rsidP="00410B0D">
            <w:pPr>
              <w:jc w:val="center"/>
              <w:cnfStyle w:val="000000000000"/>
              <w:rPr>
                <w:rFonts w:eastAsia="Times New Roman" w:cstheme="minorHAnsi"/>
                <w:lang w:eastAsia="cs-CZ"/>
              </w:rPr>
            </w:pPr>
            <w:r w:rsidRPr="005F29FC">
              <w:rPr>
                <w:rFonts w:eastAsia="Times New Roman" w:cstheme="minorHAnsi"/>
                <w:lang w:eastAsia="cs-CZ"/>
              </w:rPr>
              <w:t>20</w:t>
            </w:r>
            <w:r>
              <w:rPr>
                <w:rFonts w:eastAsia="Times New Roman" w:cstheme="minorHAnsi"/>
                <w:lang w:eastAsia="cs-CZ"/>
              </w:rPr>
              <w:t>40</w:t>
            </w:r>
          </w:p>
        </w:tc>
        <w:tc>
          <w:tcPr>
            <w:tcW w:w="1354" w:type="dxa"/>
            <w:shd w:val="clear" w:color="auto" w:fill="D9E2F3" w:themeFill="accent1" w:themeFillTint="33"/>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141</w:t>
            </w:r>
          </w:p>
        </w:tc>
        <w:tc>
          <w:tcPr>
            <w:tcW w:w="1355" w:type="dxa"/>
            <w:shd w:val="clear" w:color="auto" w:fill="D9E2F3" w:themeFill="accent1" w:themeFillTint="33"/>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165</w:t>
            </w:r>
          </w:p>
        </w:tc>
      </w:tr>
      <w:tr w:rsidR="00097602" w:rsidRPr="005F29FC" w:rsidTr="00410B0D">
        <w:trPr>
          <w:trHeight w:val="300"/>
        </w:trPr>
        <w:tc>
          <w:tcPr>
            <w:cnfStyle w:val="001000000000"/>
            <w:tcW w:w="1380" w:type="dxa"/>
            <w:vAlign w:val="center"/>
          </w:tcPr>
          <w:p w:rsidR="00097602" w:rsidRPr="005F29FC" w:rsidRDefault="00097602" w:rsidP="00410B0D">
            <w:pPr>
              <w:rPr>
                <w:rFonts w:eastAsia="Times New Roman" w:cstheme="minorHAnsi"/>
                <w:lang w:eastAsia="cs-CZ"/>
              </w:rPr>
            </w:pPr>
            <w:r w:rsidRPr="005F29FC">
              <w:rPr>
                <w:rFonts w:eastAsia="Times New Roman" w:cstheme="minorHAnsi"/>
                <w:lang w:eastAsia="cs-CZ"/>
              </w:rPr>
              <w:t>Prognóza</w:t>
            </w:r>
          </w:p>
        </w:tc>
        <w:tc>
          <w:tcPr>
            <w:tcW w:w="772" w:type="dxa"/>
            <w:noWrap/>
            <w:vAlign w:val="center"/>
          </w:tcPr>
          <w:p w:rsidR="00097602" w:rsidRPr="005F29FC" w:rsidRDefault="00097602" w:rsidP="00410B0D">
            <w:pPr>
              <w:jc w:val="center"/>
              <w:cnfStyle w:val="000000000000"/>
              <w:rPr>
                <w:rFonts w:eastAsia="Times New Roman" w:cstheme="minorHAnsi"/>
                <w:lang w:eastAsia="cs-CZ"/>
              </w:rPr>
            </w:pPr>
            <w:r w:rsidRPr="005F29FC">
              <w:rPr>
                <w:rFonts w:eastAsia="Times New Roman" w:cstheme="minorHAnsi"/>
                <w:lang w:eastAsia="cs-CZ"/>
              </w:rPr>
              <w:t>20</w:t>
            </w:r>
            <w:r>
              <w:rPr>
                <w:rFonts w:eastAsia="Times New Roman" w:cstheme="minorHAnsi"/>
                <w:lang w:eastAsia="cs-CZ"/>
              </w:rPr>
              <w:t>45</w:t>
            </w:r>
          </w:p>
        </w:tc>
        <w:tc>
          <w:tcPr>
            <w:tcW w:w="1354" w:type="dxa"/>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150</w:t>
            </w:r>
          </w:p>
        </w:tc>
        <w:tc>
          <w:tcPr>
            <w:tcW w:w="1355" w:type="dxa"/>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176</w:t>
            </w:r>
          </w:p>
        </w:tc>
      </w:tr>
      <w:tr w:rsidR="00097602" w:rsidRPr="005F29FC" w:rsidTr="00BE318F">
        <w:trPr>
          <w:trHeight w:val="300"/>
        </w:trPr>
        <w:tc>
          <w:tcPr>
            <w:cnfStyle w:val="001000000000"/>
            <w:tcW w:w="1380" w:type="dxa"/>
            <w:shd w:val="clear" w:color="auto" w:fill="D9E2F3" w:themeFill="accent1" w:themeFillTint="33"/>
            <w:vAlign w:val="center"/>
          </w:tcPr>
          <w:p w:rsidR="00097602" w:rsidRPr="005F29FC" w:rsidRDefault="00097602" w:rsidP="00410B0D">
            <w:pPr>
              <w:rPr>
                <w:rFonts w:eastAsia="Times New Roman" w:cstheme="minorHAnsi"/>
                <w:lang w:eastAsia="cs-CZ"/>
              </w:rPr>
            </w:pPr>
            <w:r w:rsidRPr="005F29FC">
              <w:rPr>
                <w:rFonts w:eastAsia="Times New Roman" w:cstheme="minorHAnsi"/>
                <w:lang w:eastAsia="cs-CZ"/>
              </w:rPr>
              <w:t>Prognóza</w:t>
            </w:r>
          </w:p>
        </w:tc>
        <w:tc>
          <w:tcPr>
            <w:tcW w:w="772" w:type="dxa"/>
            <w:shd w:val="clear" w:color="auto" w:fill="D9E2F3" w:themeFill="accent1" w:themeFillTint="33"/>
            <w:noWrap/>
            <w:vAlign w:val="center"/>
          </w:tcPr>
          <w:p w:rsidR="00097602" w:rsidRPr="005F29FC" w:rsidRDefault="00097602" w:rsidP="00410B0D">
            <w:pPr>
              <w:jc w:val="center"/>
              <w:cnfStyle w:val="000000000000"/>
              <w:rPr>
                <w:rFonts w:eastAsia="Times New Roman" w:cstheme="minorHAnsi"/>
                <w:lang w:eastAsia="cs-CZ"/>
              </w:rPr>
            </w:pPr>
            <w:r w:rsidRPr="005F29FC">
              <w:rPr>
                <w:rFonts w:eastAsia="Times New Roman" w:cstheme="minorHAnsi"/>
                <w:lang w:eastAsia="cs-CZ"/>
              </w:rPr>
              <w:t>20</w:t>
            </w:r>
            <w:r>
              <w:rPr>
                <w:rFonts w:eastAsia="Times New Roman" w:cstheme="minorHAnsi"/>
                <w:lang w:eastAsia="cs-CZ"/>
              </w:rPr>
              <w:t>50</w:t>
            </w:r>
          </w:p>
        </w:tc>
        <w:tc>
          <w:tcPr>
            <w:tcW w:w="1354" w:type="dxa"/>
            <w:shd w:val="clear" w:color="auto" w:fill="D9E2F3" w:themeFill="accent1" w:themeFillTint="33"/>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160</w:t>
            </w:r>
          </w:p>
        </w:tc>
        <w:tc>
          <w:tcPr>
            <w:tcW w:w="1355" w:type="dxa"/>
            <w:shd w:val="clear" w:color="auto" w:fill="D9E2F3" w:themeFill="accent1" w:themeFillTint="33"/>
            <w:noWrap/>
            <w:vAlign w:val="center"/>
          </w:tcPr>
          <w:p w:rsidR="00097602" w:rsidRPr="005F29FC" w:rsidRDefault="00E570E9" w:rsidP="00410B0D">
            <w:pPr>
              <w:jc w:val="center"/>
              <w:cnfStyle w:val="000000000000"/>
              <w:rPr>
                <w:rFonts w:eastAsia="Times New Roman" w:cstheme="minorHAnsi"/>
                <w:lang w:eastAsia="cs-CZ"/>
              </w:rPr>
            </w:pPr>
            <w:r>
              <w:rPr>
                <w:rFonts w:eastAsia="Times New Roman" w:cstheme="minorHAnsi"/>
                <w:lang w:eastAsia="cs-CZ"/>
              </w:rPr>
              <w:t>186</w:t>
            </w:r>
          </w:p>
        </w:tc>
      </w:tr>
    </w:tbl>
    <w:p w:rsidR="005F29FC" w:rsidRDefault="005F29FC" w:rsidP="00D5027F">
      <w:pPr>
        <w:rPr>
          <w:rFonts w:cstheme="minorHAnsi"/>
        </w:rPr>
      </w:pPr>
    </w:p>
    <w:p w:rsidR="00520968" w:rsidRDefault="007B1B60" w:rsidP="00543101">
      <w:pPr>
        <w:spacing w:line="276" w:lineRule="auto"/>
        <w:jc w:val="both"/>
        <w:rPr>
          <w:rFonts w:cstheme="minorHAnsi"/>
        </w:rPr>
      </w:pPr>
      <w:r w:rsidRPr="000D0F02">
        <w:rPr>
          <w:rFonts w:cstheme="minorHAnsi"/>
          <w:b/>
        </w:rPr>
        <w:t>Dostupnost mateřské školy je v obci zabezpečena</w:t>
      </w:r>
      <w:r>
        <w:rPr>
          <w:rFonts w:cstheme="minorHAnsi"/>
        </w:rPr>
        <w:t>; sam</w:t>
      </w:r>
      <w:r w:rsidR="00E570E9">
        <w:rPr>
          <w:rFonts w:cstheme="minorHAnsi"/>
        </w:rPr>
        <w:t xml:space="preserve">a obec </w:t>
      </w:r>
      <w:r>
        <w:rPr>
          <w:rFonts w:cstheme="minorHAnsi"/>
        </w:rPr>
        <w:t>je zřizovatelem mateřské školky Doubravka s kapacitou 70 dětí a dále je zde také soukromé dětské centrum Ledňáček</w:t>
      </w:r>
      <w:r w:rsidR="000D0F02">
        <w:rPr>
          <w:rFonts w:cstheme="minorHAnsi"/>
        </w:rPr>
        <w:t xml:space="preserve"> pro děti ve věku 0-6 let</w:t>
      </w:r>
      <w:r>
        <w:rPr>
          <w:rFonts w:cstheme="minorHAnsi"/>
        </w:rPr>
        <w:t xml:space="preserve">. </w:t>
      </w:r>
    </w:p>
    <w:p w:rsidR="00654781" w:rsidRDefault="007B1B60" w:rsidP="00543101">
      <w:pPr>
        <w:spacing w:line="276" w:lineRule="auto"/>
        <w:jc w:val="both"/>
        <w:rPr>
          <w:rFonts w:cstheme="minorHAnsi"/>
        </w:rPr>
      </w:pPr>
      <w:r>
        <w:rPr>
          <w:rFonts w:cstheme="minorHAnsi"/>
        </w:rPr>
        <w:t xml:space="preserve">O poznání jiná je situace, co se týče dostupnosti základních škol. </w:t>
      </w:r>
      <w:r w:rsidRPr="000D0F02">
        <w:rPr>
          <w:rFonts w:cstheme="minorHAnsi"/>
          <w:b/>
        </w:rPr>
        <w:t>V obci se nenachází základní škola</w:t>
      </w:r>
      <w:r>
        <w:rPr>
          <w:rFonts w:cstheme="minorHAnsi"/>
        </w:rPr>
        <w:t xml:space="preserve">, a </w:t>
      </w:r>
      <w:r w:rsidRPr="000D0F02">
        <w:rPr>
          <w:rFonts w:cstheme="minorHAnsi"/>
          <w:b/>
        </w:rPr>
        <w:t>děti školního věku tak musí za vzděláním dojíždět do okolních škol</w:t>
      </w:r>
      <w:r>
        <w:rPr>
          <w:rFonts w:cstheme="minorHAnsi"/>
        </w:rPr>
        <w:t xml:space="preserve">. </w:t>
      </w:r>
      <w:r w:rsidR="00654781">
        <w:rPr>
          <w:rFonts w:cstheme="minorHAnsi"/>
        </w:rPr>
        <w:t>A</w:t>
      </w:r>
      <w:r w:rsidR="00654781" w:rsidRPr="00654781">
        <w:rPr>
          <w:rFonts w:cstheme="minorHAnsi"/>
        </w:rPr>
        <w:t>ktuálně jsou na základě smlouvy pro Doubravčice spádové školy v Českém Brodě, přičemž poplatky, které obec odvádí Č</w:t>
      </w:r>
      <w:r w:rsidR="00654781">
        <w:rPr>
          <w:rFonts w:cstheme="minorHAnsi"/>
        </w:rPr>
        <w:t xml:space="preserve">eskému </w:t>
      </w:r>
      <w:r w:rsidR="00654781" w:rsidRPr="00654781">
        <w:rPr>
          <w:rFonts w:cstheme="minorHAnsi"/>
        </w:rPr>
        <w:t>B</w:t>
      </w:r>
      <w:r w:rsidR="00654781">
        <w:rPr>
          <w:rFonts w:cstheme="minorHAnsi"/>
        </w:rPr>
        <w:t>rodu</w:t>
      </w:r>
      <w:r w:rsidR="00654781" w:rsidRPr="00654781">
        <w:rPr>
          <w:rFonts w:cstheme="minorHAnsi"/>
        </w:rPr>
        <w:t xml:space="preserve"> se </w:t>
      </w:r>
      <w:r w:rsidR="00654781">
        <w:rPr>
          <w:rFonts w:cstheme="minorHAnsi"/>
        </w:rPr>
        <w:t>v roce 2018</w:t>
      </w:r>
      <w:r w:rsidR="00654781" w:rsidRPr="00654781">
        <w:rPr>
          <w:rFonts w:cstheme="minorHAnsi"/>
        </w:rPr>
        <w:t xml:space="preserve"> znásobily o více než 100 % oproti letem předchozím</w:t>
      </w:r>
      <w:r w:rsidR="00654781">
        <w:rPr>
          <w:rFonts w:cstheme="minorHAnsi"/>
        </w:rPr>
        <w:t xml:space="preserve"> a </w:t>
      </w:r>
      <w:r w:rsidR="00654781" w:rsidRPr="00654781">
        <w:rPr>
          <w:rFonts w:cstheme="minorHAnsi"/>
        </w:rPr>
        <w:t>neexistuje možnost odhadnout, jak se výše této částky bude měnit do budoucna</w:t>
      </w:r>
      <w:r w:rsidR="00654781">
        <w:rPr>
          <w:rFonts w:cstheme="minorHAnsi"/>
        </w:rPr>
        <w:t>. Tento fakt</w:t>
      </w:r>
      <w:r w:rsidR="00654781" w:rsidRPr="00654781">
        <w:rPr>
          <w:rFonts w:cstheme="minorHAnsi"/>
        </w:rPr>
        <w:t xml:space="preserve"> značně komplikuje sestavování obecního rozpočtu. Vzhledem ke kapacitě škol a prognózám ohledně nárůstu žáků v</w:t>
      </w:r>
      <w:r w:rsidR="00654781">
        <w:rPr>
          <w:rFonts w:cstheme="minorHAnsi"/>
        </w:rPr>
        <w:t> </w:t>
      </w:r>
      <w:r w:rsidR="00654781" w:rsidRPr="00654781">
        <w:rPr>
          <w:rFonts w:cstheme="minorHAnsi"/>
        </w:rPr>
        <w:t>Č</w:t>
      </w:r>
      <w:r w:rsidR="00654781">
        <w:rPr>
          <w:rFonts w:cstheme="minorHAnsi"/>
        </w:rPr>
        <w:t xml:space="preserve">eském </w:t>
      </w:r>
      <w:r w:rsidR="00654781" w:rsidRPr="00654781">
        <w:rPr>
          <w:rFonts w:cstheme="minorHAnsi"/>
        </w:rPr>
        <w:t>B</w:t>
      </w:r>
      <w:r w:rsidR="00654781">
        <w:rPr>
          <w:rFonts w:cstheme="minorHAnsi"/>
        </w:rPr>
        <w:t>rodě</w:t>
      </w:r>
      <w:r w:rsidR="00654781" w:rsidRPr="00654781">
        <w:rPr>
          <w:rFonts w:cstheme="minorHAnsi"/>
        </w:rPr>
        <w:t xml:space="preserve"> lze předpokládat, že částka bude i nadále mít vzestupnou tendenci.</w:t>
      </w:r>
      <w:r w:rsidR="000D0F02">
        <w:rPr>
          <w:rFonts w:cstheme="minorHAnsi"/>
        </w:rPr>
        <w:t xml:space="preserve"> </w:t>
      </w:r>
    </w:p>
    <w:p w:rsidR="00520968" w:rsidRDefault="00520968" w:rsidP="00543101">
      <w:pPr>
        <w:spacing w:line="276" w:lineRule="auto"/>
        <w:jc w:val="both"/>
        <w:rPr>
          <w:rFonts w:cstheme="minorHAnsi"/>
          <w:b/>
          <w:i/>
        </w:rPr>
      </w:pPr>
    </w:p>
    <w:p w:rsidR="00B30AE9" w:rsidRDefault="007B1B60" w:rsidP="00520968">
      <w:pPr>
        <w:spacing w:line="276" w:lineRule="auto"/>
        <w:jc w:val="both"/>
        <w:rPr>
          <w:rFonts w:cstheme="minorHAnsi"/>
        </w:rPr>
      </w:pPr>
      <w:r>
        <w:rPr>
          <w:rFonts w:cstheme="minorHAnsi"/>
        </w:rPr>
        <w:lastRenderedPageBreak/>
        <w:t xml:space="preserve">Pro potřeby této části analýzy bylo vymezeno území s dojezdovou vzdáleností 10 km z Doubravčic, na kterém byla </w:t>
      </w:r>
      <w:r w:rsidR="00B30AE9">
        <w:rPr>
          <w:rFonts w:cstheme="minorHAnsi"/>
        </w:rPr>
        <w:t xml:space="preserve">zpracována </w:t>
      </w:r>
      <w:r>
        <w:rPr>
          <w:rFonts w:cstheme="minorHAnsi"/>
        </w:rPr>
        <w:t>data o základních školách.</w:t>
      </w:r>
      <w:r w:rsidR="00B30AE9">
        <w:rPr>
          <w:rFonts w:cstheme="minorHAnsi"/>
        </w:rPr>
        <w:t xml:space="preserve"> Jedná se o nejčastěji navštěvované základná školy ze strany žáků z Doubravčic.</w:t>
      </w:r>
      <w:r w:rsidR="00F71E89">
        <w:rPr>
          <w:rFonts w:cstheme="minorHAnsi"/>
        </w:rPr>
        <w:t xml:space="preserve"> Ve výčtu jsou jak větší školy, tak i školy malotřídního typu.</w:t>
      </w:r>
    </w:p>
    <w:p w:rsidR="007B1B60" w:rsidRDefault="007B1B60" w:rsidP="00520968">
      <w:pPr>
        <w:rPr>
          <w:rFonts w:cstheme="minorHAnsi"/>
        </w:rPr>
      </w:pPr>
    </w:p>
    <w:tbl>
      <w:tblPr>
        <w:tblStyle w:val="ListTable6ColorfulAccent1"/>
        <w:tblpPr w:leftFromText="141" w:rightFromText="141" w:vertAnchor="text" w:horzAnchor="margin" w:tblpY="7100"/>
        <w:tblW w:w="9393" w:type="dxa"/>
        <w:tblCellMar>
          <w:left w:w="57" w:type="dxa"/>
          <w:right w:w="57" w:type="dxa"/>
        </w:tblCellMar>
        <w:tblLook w:val="04A0"/>
      </w:tblPr>
      <w:tblGrid>
        <w:gridCol w:w="3828"/>
        <w:gridCol w:w="1701"/>
        <w:gridCol w:w="743"/>
        <w:gridCol w:w="886"/>
        <w:gridCol w:w="1098"/>
        <w:gridCol w:w="1137"/>
      </w:tblGrid>
      <w:tr w:rsidR="00520968" w:rsidRPr="00B54FC9" w:rsidTr="00A90746">
        <w:trPr>
          <w:cnfStyle w:val="100000000000"/>
          <w:trHeight w:val="300"/>
        </w:trPr>
        <w:tc>
          <w:tcPr>
            <w:cnfStyle w:val="001000000000"/>
            <w:tcW w:w="3828" w:type="dxa"/>
            <w:noWrap/>
            <w:vAlign w:val="center"/>
            <w:hideMark/>
          </w:tcPr>
          <w:p w:rsidR="00520968" w:rsidRPr="00B54FC9" w:rsidRDefault="00520968" w:rsidP="00A90746">
            <w:pPr>
              <w:jc w:val="center"/>
              <w:rPr>
                <w:rFonts w:eastAsia="Times New Roman" w:cstheme="minorHAnsi"/>
                <w:bCs w:val="0"/>
                <w:color w:val="000000"/>
                <w:lang w:eastAsia="cs-CZ"/>
              </w:rPr>
            </w:pPr>
            <w:r>
              <w:rPr>
                <w:rFonts w:eastAsia="Times New Roman" w:cstheme="minorHAnsi"/>
                <w:bCs w:val="0"/>
                <w:color w:val="000000"/>
                <w:lang w:eastAsia="cs-CZ"/>
              </w:rPr>
              <w:t xml:space="preserve">Název </w:t>
            </w:r>
            <w:r w:rsidRPr="00B54FC9">
              <w:rPr>
                <w:rFonts w:eastAsia="Times New Roman" w:cstheme="minorHAnsi"/>
                <w:bCs w:val="0"/>
                <w:color w:val="000000"/>
                <w:lang w:eastAsia="cs-CZ"/>
              </w:rPr>
              <w:t>škol</w:t>
            </w:r>
            <w:r>
              <w:rPr>
                <w:rFonts w:eastAsia="Times New Roman" w:cstheme="minorHAnsi"/>
                <w:bCs w:val="0"/>
                <w:color w:val="000000"/>
                <w:lang w:eastAsia="cs-CZ"/>
              </w:rPr>
              <w:t>y</w:t>
            </w:r>
          </w:p>
        </w:tc>
        <w:tc>
          <w:tcPr>
            <w:tcW w:w="1701" w:type="dxa"/>
            <w:noWrap/>
            <w:vAlign w:val="center"/>
            <w:hideMark/>
          </w:tcPr>
          <w:p w:rsidR="00520968" w:rsidRPr="00B54FC9" w:rsidRDefault="00520968" w:rsidP="00A90746">
            <w:pPr>
              <w:jc w:val="center"/>
              <w:cnfStyle w:val="100000000000"/>
              <w:rPr>
                <w:rFonts w:eastAsia="Times New Roman" w:cstheme="minorHAnsi"/>
                <w:bCs w:val="0"/>
                <w:color w:val="000000"/>
                <w:lang w:eastAsia="cs-CZ"/>
              </w:rPr>
            </w:pPr>
            <w:r w:rsidRPr="00B54FC9">
              <w:rPr>
                <w:rFonts w:eastAsia="Times New Roman" w:cstheme="minorHAnsi"/>
                <w:bCs w:val="0"/>
                <w:color w:val="000000"/>
                <w:lang w:eastAsia="cs-CZ"/>
              </w:rPr>
              <w:t>obec</w:t>
            </w:r>
          </w:p>
        </w:tc>
        <w:tc>
          <w:tcPr>
            <w:tcW w:w="743" w:type="dxa"/>
            <w:noWrap/>
            <w:vAlign w:val="center"/>
            <w:hideMark/>
          </w:tcPr>
          <w:p w:rsidR="00520968" w:rsidRPr="00B54FC9" w:rsidRDefault="00520968" w:rsidP="00A90746">
            <w:pPr>
              <w:jc w:val="center"/>
              <w:cnfStyle w:val="100000000000"/>
              <w:rPr>
                <w:rFonts w:eastAsia="Times New Roman" w:cstheme="minorHAnsi"/>
                <w:bCs w:val="0"/>
                <w:color w:val="000000"/>
                <w:lang w:eastAsia="cs-CZ"/>
              </w:rPr>
            </w:pPr>
            <w:r w:rsidRPr="00B54FC9">
              <w:rPr>
                <w:rFonts w:eastAsia="Times New Roman" w:cstheme="minorHAnsi"/>
                <w:bCs w:val="0"/>
                <w:color w:val="000000"/>
                <w:lang w:eastAsia="cs-CZ"/>
              </w:rPr>
              <w:t>stupeň</w:t>
            </w:r>
          </w:p>
        </w:tc>
        <w:tc>
          <w:tcPr>
            <w:tcW w:w="886" w:type="dxa"/>
            <w:noWrap/>
            <w:vAlign w:val="center"/>
            <w:hideMark/>
          </w:tcPr>
          <w:p w:rsidR="00520968" w:rsidRPr="00B54FC9" w:rsidRDefault="00520968" w:rsidP="00A90746">
            <w:pPr>
              <w:jc w:val="center"/>
              <w:cnfStyle w:val="100000000000"/>
              <w:rPr>
                <w:rFonts w:eastAsia="Times New Roman" w:cstheme="minorHAnsi"/>
                <w:bCs w:val="0"/>
                <w:color w:val="000000"/>
                <w:lang w:eastAsia="cs-CZ"/>
              </w:rPr>
            </w:pPr>
            <w:r w:rsidRPr="00B54FC9">
              <w:rPr>
                <w:rFonts w:eastAsia="Times New Roman" w:cstheme="minorHAnsi"/>
                <w:bCs w:val="0"/>
                <w:color w:val="000000"/>
                <w:lang w:eastAsia="cs-CZ"/>
              </w:rPr>
              <w:t>kapacita</w:t>
            </w:r>
          </w:p>
        </w:tc>
        <w:tc>
          <w:tcPr>
            <w:tcW w:w="1098" w:type="dxa"/>
            <w:noWrap/>
            <w:vAlign w:val="center"/>
            <w:hideMark/>
          </w:tcPr>
          <w:p w:rsidR="00520968" w:rsidRPr="00B54FC9" w:rsidRDefault="00520968" w:rsidP="00A90746">
            <w:pPr>
              <w:jc w:val="center"/>
              <w:cnfStyle w:val="100000000000"/>
              <w:rPr>
                <w:rFonts w:eastAsia="Times New Roman" w:cstheme="minorHAnsi"/>
                <w:bCs w:val="0"/>
                <w:color w:val="000000"/>
                <w:lang w:eastAsia="cs-CZ"/>
              </w:rPr>
            </w:pPr>
            <w:r w:rsidRPr="00B54FC9">
              <w:rPr>
                <w:rFonts w:eastAsia="Times New Roman" w:cstheme="minorHAnsi"/>
                <w:bCs w:val="0"/>
                <w:color w:val="000000"/>
                <w:lang w:eastAsia="cs-CZ"/>
              </w:rPr>
              <w:t>vzdálenost (km)</w:t>
            </w:r>
          </w:p>
        </w:tc>
        <w:tc>
          <w:tcPr>
            <w:tcW w:w="1137" w:type="dxa"/>
            <w:noWrap/>
            <w:vAlign w:val="center"/>
            <w:hideMark/>
          </w:tcPr>
          <w:p w:rsidR="00520968" w:rsidRPr="00B54FC9" w:rsidRDefault="00520968" w:rsidP="00A90746">
            <w:pPr>
              <w:jc w:val="center"/>
              <w:cnfStyle w:val="100000000000"/>
              <w:rPr>
                <w:rFonts w:eastAsia="Times New Roman" w:cstheme="minorHAnsi"/>
                <w:bCs w:val="0"/>
                <w:color w:val="000000"/>
                <w:lang w:eastAsia="cs-CZ"/>
              </w:rPr>
            </w:pPr>
            <w:r w:rsidRPr="00B54FC9">
              <w:rPr>
                <w:rFonts w:eastAsia="Times New Roman" w:cstheme="minorHAnsi"/>
                <w:bCs w:val="0"/>
                <w:color w:val="000000"/>
                <w:lang w:eastAsia="cs-CZ"/>
              </w:rPr>
              <w:t>žáků z Doubravčic</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Vyžlovka</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Vyžlovka</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70</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5,5</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Škvorec</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Škvorec</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300</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6,5</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15</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Purkrabka*</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Škvorec</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75</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6,5</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3</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Mukařov</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Mukařov</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625</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8,5</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35</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Bylany </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Chrášťany</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60</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9,0</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2. Základní škola</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Český Brod</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580</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9,0</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a Praktická škola</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Český Brod</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95</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9,0</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Český Brod</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Český Brod</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640</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9,0</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30</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bookmarkStart w:id="18" w:name="_Hlk6225013"/>
            <w:r w:rsidRPr="00B54FC9">
              <w:rPr>
                <w:rFonts w:eastAsia="Times New Roman" w:cstheme="minorHAnsi"/>
                <w:b w:val="0"/>
                <w:color w:val="000000"/>
                <w:lang w:eastAsia="cs-CZ"/>
              </w:rPr>
              <w:t>OPEN GATE gymnázium a základní škola</w:t>
            </w:r>
            <w:bookmarkEnd w:id="18"/>
            <w:r>
              <w:rPr>
                <w:rFonts w:eastAsia="Times New Roman" w:cstheme="minorHAnsi"/>
                <w:b w:val="0"/>
                <w:color w:val="000000"/>
                <w:lang w:eastAsia="cs-CZ"/>
              </w:rPr>
              <w:t>*</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Babice</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115</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9,5</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2</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Kostelec nad Černými lesy</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Kostelec nad Č. l.</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920</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9,5</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2</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a Praktická škola</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Kostelec nad Č. l.</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40</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9,5</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a Praktická škola</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Úvaly</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oba</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820</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9,5</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Heuréka*</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Úvaly</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100000"/>
              <w:rPr>
                <w:rFonts w:eastAsia="Times New Roman" w:cstheme="minorHAnsi"/>
                <w:i/>
                <w:iCs/>
                <w:color w:val="000000"/>
                <w:lang w:eastAsia="cs-CZ"/>
              </w:rPr>
            </w:pPr>
            <w:r w:rsidRPr="00B54FC9">
              <w:rPr>
                <w:rFonts w:eastAsia="Times New Roman" w:cstheme="minorHAnsi"/>
                <w:i/>
                <w:iCs/>
                <w:color w:val="000000"/>
                <w:lang w:eastAsia="cs-CZ"/>
              </w:rPr>
              <w:t>55</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9,5</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Přistoupim</w:t>
            </w:r>
          </w:p>
        </w:tc>
        <w:tc>
          <w:tcPr>
            <w:tcW w:w="1701" w:type="dxa"/>
            <w:noWrap/>
            <w:hideMark/>
          </w:tcPr>
          <w:p w:rsidR="00520968" w:rsidRPr="00B54FC9" w:rsidRDefault="00520968" w:rsidP="00A90746">
            <w:pPr>
              <w:cnfStyle w:val="000000000000"/>
              <w:rPr>
                <w:rFonts w:eastAsia="Times New Roman" w:cstheme="minorHAnsi"/>
                <w:color w:val="000000"/>
                <w:lang w:eastAsia="cs-CZ"/>
              </w:rPr>
            </w:pPr>
            <w:r w:rsidRPr="00B54FC9">
              <w:rPr>
                <w:rFonts w:eastAsia="Times New Roman" w:cstheme="minorHAnsi"/>
                <w:color w:val="000000"/>
                <w:lang w:eastAsia="cs-CZ"/>
              </w:rPr>
              <w:t>Přistoupim</w:t>
            </w:r>
          </w:p>
        </w:tc>
        <w:tc>
          <w:tcPr>
            <w:tcW w:w="743"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48</w:t>
            </w:r>
          </w:p>
        </w:tc>
        <w:tc>
          <w:tcPr>
            <w:tcW w:w="1098" w:type="dxa"/>
            <w:noWrap/>
            <w:hideMark/>
          </w:tcPr>
          <w:p w:rsidR="00520968" w:rsidRPr="00B54FC9" w:rsidRDefault="00520968" w:rsidP="00A90746">
            <w:pPr>
              <w:jc w:val="center"/>
              <w:cnfStyle w:val="000000000000"/>
              <w:rPr>
                <w:rFonts w:eastAsia="Times New Roman" w:cstheme="minorHAnsi"/>
                <w:color w:val="000000"/>
                <w:lang w:eastAsia="cs-CZ"/>
              </w:rPr>
            </w:pPr>
            <w:r w:rsidRPr="00B54FC9">
              <w:rPr>
                <w:rFonts w:eastAsia="Times New Roman" w:cstheme="minorHAnsi"/>
                <w:color w:val="000000"/>
                <w:lang w:eastAsia="cs-CZ"/>
              </w:rPr>
              <w:t>10,0</w:t>
            </w:r>
          </w:p>
        </w:tc>
        <w:tc>
          <w:tcPr>
            <w:tcW w:w="1137" w:type="dxa"/>
            <w:noWrap/>
            <w:hideMark/>
          </w:tcPr>
          <w:p w:rsidR="00520968" w:rsidRPr="00B54FC9" w:rsidRDefault="00520968" w:rsidP="00A90746">
            <w:pPr>
              <w:jc w:val="center"/>
              <w:cnfStyle w:val="000000000000"/>
              <w:rPr>
                <w:rFonts w:eastAsia="Times New Roman" w:cstheme="minorHAnsi"/>
                <w:color w:val="000000"/>
                <w:lang w:eastAsia="cs-CZ"/>
              </w:rPr>
            </w:pPr>
            <w:r>
              <w:rPr>
                <w:rFonts w:eastAsia="Times New Roman" w:cstheme="minorHAnsi"/>
                <w:color w:val="000000"/>
                <w:lang w:eastAsia="cs-CZ"/>
              </w:rPr>
              <w:t>-</w:t>
            </w:r>
          </w:p>
        </w:tc>
      </w:tr>
      <w:tr w:rsidR="00520968" w:rsidRPr="00B54FC9" w:rsidTr="00A90746">
        <w:trPr>
          <w:cnfStyle w:val="000000100000"/>
          <w:trHeight w:val="300"/>
        </w:trPr>
        <w:tc>
          <w:tcPr>
            <w:cnfStyle w:val="001000000000"/>
            <w:tcW w:w="3828" w:type="dxa"/>
            <w:noWrap/>
            <w:hideMark/>
          </w:tcPr>
          <w:p w:rsidR="00520968" w:rsidRPr="00B54FC9" w:rsidRDefault="00520968" w:rsidP="00A90746">
            <w:pPr>
              <w:rPr>
                <w:rFonts w:eastAsia="Times New Roman" w:cstheme="minorHAnsi"/>
                <w:b w:val="0"/>
                <w:color w:val="000000"/>
                <w:lang w:eastAsia="cs-CZ"/>
              </w:rPr>
            </w:pPr>
            <w:r w:rsidRPr="00B54FC9">
              <w:rPr>
                <w:rFonts w:eastAsia="Times New Roman" w:cstheme="minorHAnsi"/>
                <w:b w:val="0"/>
                <w:color w:val="000000"/>
                <w:lang w:eastAsia="cs-CZ"/>
              </w:rPr>
              <w:t>Základní škola Tuklaty</w:t>
            </w:r>
          </w:p>
        </w:tc>
        <w:tc>
          <w:tcPr>
            <w:tcW w:w="1701" w:type="dxa"/>
            <w:noWrap/>
            <w:hideMark/>
          </w:tcPr>
          <w:p w:rsidR="00520968" w:rsidRPr="00B54FC9" w:rsidRDefault="00520968" w:rsidP="00A90746">
            <w:pPr>
              <w:cnfStyle w:val="000000100000"/>
              <w:rPr>
                <w:rFonts w:eastAsia="Times New Roman" w:cstheme="minorHAnsi"/>
                <w:color w:val="000000"/>
                <w:lang w:eastAsia="cs-CZ"/>
              </w:rPr>
            </w:pPr>
            <w:r w:rsidRPr="00B54FC9">
              <w:rPr>
                <w:rFonts w:eastAsia="Times New Roman" w:cstheme="minorHAnsi"/>
                <w:color w:val="000000"/>
                <w:lang w:eastAsia="cs-CZ"/>
              </w:rPr>
              <w:t>Tuklaty</w:t>
            </w:r>
          </w:p>
        </w:tc>
        <w:tc>
          <w:tcPr>
            <w:tcW w:w="743"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první</w:t>
            </w:r>
          </w:p>
        </w:tc>
        <w:tc>
          <w:tcPr>
            <w:tcW w:w="886"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103</w:t>
            </w:r>
          </w:p>
        </w:tc>
        <w:tc>
          <w:tcPr>
            <w:tcW w:w="1098" w:type="dxa"/>
            <w:noWrap/>
            <w:hideMark/>
          </w:tcPr>
          <w:p w:rsidR="00520968" w:rsidRPr="00B54FC9" w:rsidRDefault="00520968" w:rsidP="00A90746">
            <w:pPr>
              <w:jc w:val="center"/>
              <w:cnfStyle w:val="000000100000"/>
              <w:rPr>
                <w:rFonts w:eastAsia="Times New Roman" w:cstheme="minorHAnsi"/>
                <w:color w:val="000000"/>
                <w:lang w:eastAsia="cs-CZ"/>
              </w:rPr>
            </w:pPr>
            <w:r w:rsidRPr="00B54FC9">
              <w:rPr>
                <w:rFonts w:eastAsia="Times New Roman" w:cstheme="minorHAnsi"/>
                <w:color w:val="000000"/>
                <w:lang w:eastAsia="cs-CZ"/>
              </w:rPr>
              <w:t>10,0</w:t>
            </w:r>
          </w:p>
        </w:tc>
        <w:tc>
          <w:tcPr>
            <w:tcW w:w="1137" w:type="dxa"/>
            <w:noWrap/>
            <w:hideMark/>
          </w:tcPr>
          <w:p w:rsidR="00520968" w:rsidRPr="00B54FC9" w:rsidRDefault="00520968" w:rsidP="00A90746">
            <w:pPr>
              <w:jc w:val="center"/>
              <w:cnfStyle w:val="000000100000"/>
              <w:rPr>
                <w:rFonts w:eastAsia="Times New Roman" w:cstheme="minorHAnsi"/>
                <w:color w:val="000000"/>
                <w:lang w:eastAsia="cs-CZ"/>
              </w:rPr>
            </w:pPr>
            <w:r>
              <w:rPr>
                <w:rFonts w:eastAsia="Times New Roman" w:cstheme="minorHAnsi"/>
                <w:color w:val="000000"/>
                <w:lang w:eastAsia="cs-CZ"/>
              </w:rPr>
              <w:t>-</w:t>
            </w:r>
          </w:p>
        </w:tc>
      </w:tr>
    </w:tbl>
    <w:p w:rsidR="006415F5" w:rsidRDefault="006415F5" w:rsidP="006415F5">
      <w:pPr>
        <w:spacing w:line="276" w:lineRule="auto"/>
        <w:jc w:val="both"/>
        <w:rPr>
          <w:rFonts w:cstheme="minorHAnsi"/>
          <w:b/>
          <w:i/>
        </w:rPr>
      </w:pPr>
      <w:r w:rsidRPr="000D0F02">
        <w:rPr>
          <w:rFonts w:cstheme="minorHAnsi"/>
          <w:b/>
          <w:i/>
        </w:rPr>
        <w:t>Situace je považována za problematickou až kritickou v tom smyslu, že i když existuje smluvní vztah mezi obcí Doubravčice a městem Český Brod o zajištění školní docházky, školy v Českém Brodě počínaje rokem 2020 přestaly být z kapacitních důvodů (</w:t>
      </w:r>
      <w:r>
        <w:rPr>
          <w:rFonts w:cstheme="minorHAnsi"/>
          <w:b/>
          <w:i/>
        </w:rPr>
        <w:t xml:space="preserve">v důsledku </w:t>
      </w:r>
      <w:r w:rsidRPr="000D0F02">
        <w:rPr>
          <w:rFonts w:cstheme="minorHAnsi"/>
          <w:b/>
          <w:i/>
        </w:rPr>
        <w:t xml:space="preserve">v tomto materiálu zmíněných vlastních migračních přírůstků) schopny garantovat přijetí všech předškolních dětí z Doubravčic do prvních ročníků základních škol. </w:t>
      </w:r>
    </w:p>
    <w:p w:rsidR="006415F5" w:rsidRDefault="006415F5" w:rsidP="006415F5">
      <w:pPr>
        <w:spacing w:line="276" w:lineRule="auto"/>
        <w:jc w:val="both"/>
        <w:rPr>
          <w:rFonts w:cstheme="minorHAnsi"/>
          <w:b/>
          <w:i/>
        </w:rPr>
      </w:pPr>
      <w:r w:rsidRPr="000D0F02">
        <w:rPr>
          <w:rFonts w:cstheme="minorHAnsi"/>
          <w:b/>
          <w:i/>
        </w:rPr>
        <w:t>Konkrétně v roce 2020 má začít se školní docházkou cca 26 dětí z Doubravčic, přičemž z kapacitních důvodů bylo možno zařadit k výuce ve školách v Českém Brodě pouze maximálně 10 dětí</w:t>
      </w:r>
      <w:r>
        <w:rPr>
          <w:rFonts w:cstheme="minorHAnsi"/>
          <w:b/>
          <w:i/>
        </w:rPr>
        <w:t xml:space="preserve">.  </w:t>
      </w:r>
    </w:p>
    <w:p w:rsidR="00520968" w:rsidRDefault="006415F5" w:rsidP="006415F5">
      <w:pPr>
        <w:spacing w:line="276" w:lineRule="auto"/>
        <w:jc w:val="both"/>
        <w:rPr>
          <w:rFonts w:cstheme="minorHAnsi"/>
        </w:rPr>
      </w:pPr>
      <w:r>
        <w:rPr>
          <w:rFonts w:cstheme="minorHAnsi"/>
          <w:b/>
          <w:i/>
        </w:rPr>
        <w:t xml:space="preserve">Ostatní děti tak bylo se značnými obtížemi nutno umístit v jiných školách v okolí, případně v Praze. Vzhledem ke kapacitním možnostem těchto škol ve vazbě na vývoj demografické situace lze očekávat, že každým rokem bude situace kritičtější a některé děti bude nemožno v blízkém okolí, či v regionu standardním způsobem zařadit do výuky </w:t>
      </w:r>
      <w:r w:rsidR="00D0523F">
        <w:rPr>
          <w:rFonts w:cstheme="minorHAnsi"/>
          <w:b/>
          <w:i/>
        </w:rPr>
        <w:t>k základnímu</w:t>
      </w:r>
      <w:bookmarkStart w:id="19" w:name="_GoBack"/>
      <w:bookmarkEnd w:id="19"/>
      <w:r>
        <w:rPr>
          <w:rFonts w:cstheme="minorHAnsi"/>
          <w:b/>
          <w:i/>
        </w:rPr>
        <w:t xml:space="preserve"> vzdělávání.</w:t>
      </w:r>
    </w:p>
    <w:p w:rsidR="00520968" w:rsidRDefault="00520968" w:rsidP="00520968">
      <w:pPr>
        <w:rPr>
          <w:rFonts w:cstheme="minorHAnsi"/>
        </w:rPr>
      </w:pPr>
    </w:p>
    <w:p w:rsidR="006415F5" w:rsidRDefault="006415F5" w:rsidP="006415F5">
      <w:pPr>
        <w:pStyle w:val="Nadpis2"/>
      </w:pPr>
      <w:bookmarkStart w:id="20" w:name="_Toc7766367"/>
    </w:p>
    <w:p w:rsidR="006415F5" w:rsidRDefault="006415F5" w:rsidP="006415F5">
      <w:pPr>
        <w:pStyle w:val="Nadpis2"/>
      </w:pPr>
    </w:p>
    <w:p w:rsidR="006415F5" w:rsidRDefault="006415F5" w:rsidP="006415F5">
      <w:pPr>
        <w:pStyle w:val="Nadpis2"/>
      </w:pPr>
    </w:p>
    <w:p w:rsidR="006415F5" w:rsidRDefault="006415F5" w:rsidP="006415F5">
      <w:pPr>
        <w:pStyle w:val="Nadpis2"/>
      </w:pPr>
    </w:p>
    <w:p w:rsidR="006415F5" w:rsidRDefault="006415F5" w:rsidP="006415F5">
      <w:pPr>
        <w:pStyle w:val="Nadpis2"/>
      </w:pPr>
    </w:p>
    <w:p w:rsidR="006415F5" w:rsidRDefault="006415F5" w:rsidP="006415F5">
      <w:pPr>
        <w:pStyle w:val="Nadpis2"/>
      </w:pPr>
    </w:p>
    <w:p w:rsidR="006415F5" w:rsidRDefault="006415F5" w:rsidP="006415F5">
      <w:pPr>
        <w:pStyle w:val="Nadpis2"/>
      </w:pPr>
      <w:r>
        <w:t>Přehled škol v oblasti</w:t>
      </w:r>
      <w:bookmarkEnd w:id="20"/>
      <w:r>
        <w:t xml:space="preserve"> (stav k dubnu 2019)</w:t>
      </w:r>
    </w:p>
    <w:p w:rsidR="00520968" w:rsidRDefault="00520968" w:rsidP="00520968">
      <w:pPr>
        <w:rPr>
          <w:rFonts w:cstheme="minorHAnsi"/>
        </w:rPr>
      </w:pPr>
    </w:p>
    <w:p w:rsidR="00520968" w:rsidRDefault="00520968" w:rsidP="00520968">
      <w:pPr>
        <w:rPr>
          <w:rFonts w:cstheme="minorHAnsi"/>
        </w:rPr>
      </w:pPr>
    </w:p>
    <w:p w:rsidR="006415F5" w:rsidRDefault="006415F5" w:rsidP="006415F5">
      <w:pPr>
        <w:rPr>
          <w:rFonts w:cstheme="minorHAnsi"/>
        </w:rPr>
      </w:pPr>
      <w:r>
        <w:rPr>
          <w:rFonts w:cstheme="minorHAnsi"/>
        </w:rPr>
        <w:lastRenderedPageBreak/>
        <w:t xml:space="preserve">Následující mapa znázorňuje umístění škol v okolí Doubravčic </w:t>
      </w:r>
    </w:p>
    <w:p w:rsidR="00520968" w:rsidRDefault="00520968" w:rsidP="00520968">
      <w:pPr>
        <w:rPr>
          <w:rFonts w:cstheme="minorHAnsi"/>
        </w:rPr>
      </w:pPr>
    </w:p>
    <w:p w:rsidR="00520968" w:rsidRDefault="00F92717" w:rsidP="00520968">
      <w:pPr>
        <w:rPr>
          <w:rFonts w:cstheme="minorHAnsi"/>
        </w:rPr>
      </w:pPr>
      <w:r>
        <w:rPr>
          <w:rFonts w:cstheme="minorHAnsi"/>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5" o:spid="_x0000_s1029" type="#_x0000_t13" style="position:absolute;margin-left:174.35pt;margin-top:159.4pt;width:61.5pt;height:29.25pt;rotation:8649458fd;z-index:2516858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" adj="16463" fillcolor="#4472c4" strokecolor="#2f528f" strokeweight="1pt">
            <w10:wrap anchorx="margin"/>
          </v:shape>
        </w:pict>
      </w:r>
      <w:r w:rsidR="006415F5">
        <w:rPr>
          <w:rFonts w:cstheme="minorHAnsi"/>
          <w:noProof/>
          <w:lang w:eastAsia="cs-CZ"/>
        </w:rPr>
        <w:drawing>
          <wp:inline distT="0" distB="0" distL="0" distR="0">
            <wp:extent cx="5657339" cy="4264660"/>
            <wp:effectExtent l="0" t="0" r="63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78" r="8760"/>
                    <a:stretch/>
                  </pic:blipFill>
                  <pic:spPr bwMode="auto">
                    <a:xfrm>
                      <a:off x="0" y="0"/>
                      <a:ext cx="5693549" cy="42919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20968" w:rsidRDefault="00520968" w:rsidP="00520968">
      <w:pPr>
        <w:rPr>
          <w:rFonts w:cstheme="minorHAnsi"/>
        </w:rPr>
      </w:pPr>
    </w:p>
    <w:p w:rsidR="006415F5" w:rsidRDefault="00716C5A" w:rsidP="006415F5">
      <w:pPr>
        <w:jc w:val="center"/>
        <w:rPr>
          <w:rFonts w:cstheme="minorHAnsi"/>
          <w:i/>
        </w:rPr>
      </w:pPr>
      <w:r>
        <w:rPr>
          <w:rFonts w:cstheme="minorHAnsi"/>
          <w:i/>
        </w:rPr>
        <w:t>*</w:t>
      </w:r>
      <w:r w:rsidR="00B54FC9" w:rsidRPr="00B54FC9">
        <w:rPr>
          <w:rFonts w:cstheme="minorHAnsi"/>
          <w:i/>
        </w:rPr>
        <w:t>ZŠ Purkrabka</w:t>
      </w:r>
      <w:r w:rsidR="00A77AE6">
        <w:rPr>
          <w:rFonts w:cstheme="minorHAnsi"/>
          <w:i/>
        </w:rPr>
        <w:t>,</w:t>
      </w:r>
      <w:r w:rsidR="00A77AE6" w:rsidRPr="00A77AE6">
        <w:t xml:space="preserve"> </w:t>
      </w:r>
      <w:r w:rsidR="00A77AE6" w:rsidRPr="00A77AE6">
        <w:rPr>
          <w:rFonts w:cstheme="minorHAnsi"/>
          <w:i/>
        </w:rPr>
        <w:t>OPEN GATE gymnázium a základní škola</w:t>
      </w:r>
      <w:r w:rsidR="00A77AE6">
        <w:rPr>
          <w:rFonts w:cstheme="minorHAnsi"/>
          <w:i/>
        </w:rPr>
        <w:t>, a</w:t>
      </w:r>
      <w:r w:rsidR="00B54FC9" w:rsidRPr="00B54FC9">
        <w:rPr>
          <w:rFonts w:cstheme="minorHAnsi"/>
          <w:i/>
        </w:rPr>
        <w:t xml:space="preserve"> ZŠ Heuréka jsou soukromé školy</w:t>
      </w:r>
    </w:p>
    <w:p w:rsidR="006415F5" w:rsidRDefault="006415F5" w:rsidP="006415F5">
      <w:pPr>
        <w:jc w:val="center"/>
        <w:rPr>
          <w:rFonts w:cstheme="minorHAnsi"/>
          <w:i/>
        </w:rPr>
      </w:pPr>
    </w:p>
    <w:p w:rsidR="006415F5" w:rsidRDefault="006415F5" w:rsidP="006415F5">
      <w:pPr>
        <w:jc w:val="center"/>
        <w:rPr>
          <w:rFonts w:cstheme="minorHAnsi"/>
          <w:i/>
        </w:rPr>
      </w:pPr>
    </w:p>
    <w:p w:rsidR="002071EE" w:rsidRDefault="002071EE" w:rsidP="002071EE">
      <w:pPr>
        <w:pStyle w:val="Nadpis2"/>
      </w:pPr>
      <w:bookmarkStart w:id="21" w:name="_Toc7766368"/>
      <w:r>
        <w:t>Naplnění kapacity škol</w:t>
      </w:r>
      <w:bookmarkEnd w:id="21"/>
    </w:p>
    <w:p w:rsidR="002071EE" w:rsidRPr="00352A6B" w:rsidRDefault="002071EE">
      <w:pPr>
        <w:rPr>
          <w:rFonts w:cstheme="minorHAnsi"/>
          <w:sz w:val="10"/>
          <w:szCs w:val="10"/>
        </w:rPr>
      </w:pPr>
    </w:p>
    <w:p w:rsidR="002071EE" w:rsidRDefault="002071EE" w:rsidP="0040723C">
      <w:pPr>
        <w:jc w:val="both"/>
        <w:rPr>
          <w:rFonts w:cstheme="minorHAnsi"/>
        </w:rPr>
      </w:pPr>
      <w:r>
        <w:rPr>
          <w:rFonts w:cstheme="minorHAnsi"/>
        </w:rPr>
        <w:t>Následující statistiky se věnují počtu žáků a naplnění škol v rámci oblasti. Je z nich patrné, že počet dětí v oblasti se kontinuálně navyšuje, a s tím se také tenčí zbývající kapacita těchto zařízení.</w:t>
      </w:r>
      <w:r w:rsidR="003B3A79">
        <w:rPr>
          <w:rFonts w:cstheme="minorHAnsi"/>
        </w:rPr>
        <w:t xml:space="preserve"> Data ohledně kapacity jsou čerpána z rejstříku škol a mohou se lišit od skutečné aktuální kapacity, která může být nižší z důvodu nedostatku učitelů, nižšího počtu žáků v</w:t>
      </w:r>
      <w:r w:rsidR="00F71E89">
        <w:rPr>
          <w:rFonts w:cstheme="minorHAnsi"/>
        </w:rPr>
        <w:t xml:space="preserve"> již </w:t>
      </w:r>
      <w:r w:rsidR="003B3A79">
        <w:rPr>
          <w:rFonts w:cstheme="minorHAnsi"/>
        </w:rPr>
        <w:t xml:space="preserve">pokračujících třídách a také probíhajících úprav </w:t>
      </w:r>
      <w:r w:rsidR="00F71E89">
        <w:rPr>
          <w:rFonts w:cstheme="minorHAnsi"/>
        </w:rPr>
        <w:t>či dalších limitací</w:t>
      </w:r>
      <w:r w:rsidR="003B3A79">
        <w:rPr>
          <w:rFonts w:cstheme="minorHAnsi"/>
        </w:rPr>
        <w:t>.</w:t>
      </w:r>
    </w:p>
    <w:p w:rsidR="002071EE" w:rsidRDefault="002071EE">
      <w:pPr>
        <w:rPr>
          <w:rFonts w:cstheme="minorHAnsi"/>
        </w:rPr>
      </w:pPr>
    </w:p>
    <w:p w:rsidR="002071EE" w:rsidRDefault="002071EE">
      <w:pPr>
        <w:rPr>
          <w:rFonts w:cstheme="minorHAnsi"/>
        </w:rPr>
      </w:pPr>
      <w:r>
        <w:rPr>
          <w:noProof/>
          <w:lang w:eastAsia="cs-CZ"/>
        </w:rPr>
        <w:lastRenderedPageBreak/>
        <w:drawing>
          <wp:inline distT="0" distB="0" distL="0" distR="0">
            <wp:extent cx="5833745" cy="3305175"/>
            <wp:effectExtent l="0" t="0" r="14605" b="9525"/>
            <wp:docPr id="1" name="Graf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409D121-1444-4315-8398-F72B18F3E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71EE" w:rsidRDefault="002071EE">
      <w:pPr>
        <w:rPr>
          <w:rFonts w:cstheme="minorHAnsi"/>
        </w:rPr>
      </w:pPr>
    </w:p>
    <w:tbl>
      <w:tblPr>
        <w:tblStyle w:val="GridTable5DarkAccent5"/>
        <w:tblW w:w="7828" w:type="dxa"/>
        <w:tblInd w:w="-5" w:type="dxa"/>
        <w:tblLayout w:type="fixed"/>
        <w:tblLook w:val="04A0"/>
      </w:tblPr>
      <w:tblGrid>
        <w:gridCol w:w="3061"/>
        <w:gridCol w:w="767"/>
        <w:gridCol w:w="186"/>
        <w:gridCol w:w="774"/>
        <w:gridCol w:w="179"/>
        <w:gridCol w:w="781"/>
        <w:gridCol w:w="173"/>
        <w:gridCol w:w="947"/>
        <w:gridCol w:w="6"/>
        <w:gridCol w:w="954"/>
      </w:tblGrid>
      <w:tr w:rsidR="002071EE" w:rsidRPr="00BE318F" w:rsidTr="00BE318F">
        <w:trPr>
          <w:cnfStyle w:val="100000000000"/>
          <w:trHeight w:val="315"/>
        </w:trPr>
        <w:tc>
          <w:tcPr>
            <w:cnfStyle w:val="001000000000"/>
            <w:tcW w:w="3828" w:type="dxa"/>
            <w:gridSpan w:val="2"/>
            <w:shd w:val="clear" w:color="auto" w:fill="auto"/>
            <w:noWrap/>
            <w:hideMark/>
          </w:tcPr>
          <w:p w:rsidR="002071EE" w:rsidRPr="00BE318F" w:rsidRDefault="002071EE" w:rsidP="0058114A">
            <w:pPr>
              <w:spacing w:line="360" w:lineRule="auto"/>
              <w:rPr>
                <w:rFonts w:ascii="Calibri" w:eastAsia="Times New Roman" w:hAnsi="Calibri" w:cs="Calibri"/>
                <w:b w:val="0"/>
                <w:bCs w:val="0"/>
                <w:color w:val="000000"/>
                <w:sz w:val="24"/>
                <w:szCs w:val="24"/>
                <w:lang w:eastAsia="cs-CZ"/>
              </w:rPr>
            </w:pPr>
            <w:r w:rsidRPr="00BE318F">
              <w:rPr>
                <w:rFonts w:ascii="Calibri" w:eastAsia="Times New Roman" w:hAnsi="Calibri" w:cs="Calibri"/>
                <w:b w:val="0"/>
                <w:bCs w:val="0"/>
                <w:color w:val="000000"/>
                <w:sz w:val="24"/>
                <w:szCs w:val="24"/>
                <w:lang w:eastAsia="cs-CZ"/>
              </w:rPr>
              <w:t>Počet žáků v ZŠ dle zřizovatele</w:t>
            </w:r>
          </w:p>
        </w:tc>
        <w:tc>
          <w:tcPr>
            <w:tcW w:w="960" w:type="dxa"/>
            <w:gridSpan w:val="2"/>
            <w:shd w:val="clear" w:color="auto" w:fill="auto"/>
            <w:noWrap/>
            <w:hideMark/>
          </w:tcPr>
          <w:p w:rsidR="002071EE" w:rsidRPr="00BE318F" w:rsidRDefault="002071EE" w:rsidP="0058114A">
            <w:pPr>
              <w:spacing w:line="360" w:lineRule="auto"/>
              <w:cnfStyle w:val="100000000000"/>
              <w:rPr>
                <w:rFonts w:ascii="Calibri" w:eastAsia="Times New Roman" w:hAnsi="Calibri" w:cs="Calibri"/>
                <w:b w:val="0"/>
                <w:bCs w:val="0"/>
                <w:color w:val="000000"/>
                <w:sz w:val="24"/>
                <w:szCs w:val="24"/>
                <w:lang w:eastAsia="cs-CZ"/>
              </w:rPr>
            </w:pPr>
          </w:p>
        </w:tc>
        <w:tc>
          <w:tcPr>
            <w:tcW w:w="960" w:type="dxa"/>
            <w:gridSpan w:val="2"/>
            <w:shd w:val="clear" w:color="auto" w:fill="auto"/>
            <w:noWrap/>
            <w:hideMark/>
          </w:tcPr>
          <w:p w:rsidR="002071EE" w:rsidRPr="00BE318F" w:rsidRDefault="002071EE" w:rsidP="0058114A">
            <w:pPr>
              <w:spacing w:line="360" w:lineRule="auto"/>
              <w:cnfStyle w:val="100000000000"/>
              <w:rPr>
                <w:rFonts w:ascii="Times New Roman" w:eastAsia="Times New Roman" w:hAnsi="Times New Roman" w:cs="Times New Roman"/>
                <w:b w:val="0"/>
                <w:sz w:val="20"/>
                <w:szCs w:val="20"/>
                <w:lang w:eastAsia="cs-CZ"/>
              </w:rPr>
            </w:pPr>
          </w:p>
        </w:tc>
        <w:tc>
          <w:tcPr>
            <w:tcW w:w="1120" w:type="dxa"/>
            <w:gridSpan w:val="2"/>
            <w:shd w:val="clear" w:color="auto" w:fill="auto"/>
            <w:noWrap/>
            <w:hideMark/>
          </w:tcPr>
          <w:p w:rsidR="002071EE" w:rsidRPr="00BE318F" w:rsidRDefault="002071EE" w:rsidP="0058114A">
            <w:pPr>
              <w:spacing w:line="360" w:lineRule="auto"/>
              <w:cnfStyle w:val="100000000000"/>
              <w:rPr>
                <w:rFonts w:ascii="Times New Roman" w:eastAsia="Times New Roman" w:hAnsi="Times New Roman" w:cs="Times New Roman"/>
                <w:b w:val="0"/>
                <w:sz w:val="20"/>
                <w:szCs w:val="20"/>
                <w:lang w:eastAsia="cs-CZ"/>
              </w:rPr>
            </w:pPr>
          </w:p>
        </w:tc>
        <w:tc>
          <w:tcPr>
            <w:tcW w:w="960" w:type="dxa"/>
            <w:gridSpan w:val="2"/>
            <w:shd w:val="clear" w:color="auto" w:fill="auto"/>
            <w:noWrap/>
            <w:hideMark/>
          </w:tcPr>
          <w:p w:rsidR="002071EE" w:rsidRPr="00BE318F" w:rsidRDefault="002071EE" w:rsidP="0058114A">
            <w:pPr>
              <w:spacing w:line="360" w:lineRule="auto"/>
              <w:cnfStyle w:val="100000000000"/>
              <w:rPr>
                <w:rFonts w:ascii="Times New Roman" w:eastAsia="Times New Roman" w:hAnsi="Times New Roman" w:cs="Times New Roman"/>
                <w:b w:val="0"/>
                <w:sz w:val="20"/>
                <w:szCs w:val="20"/>
                <w:lang w:eastAsia="cs-CZ"/>
              </w:rPr>
            </w:pPr>
          </w:p>
        </w:tc>
      </w:tr>
      <w:tr w:rsidR="002071EE" w:rsidRPr="002071EE" w:rsidTr="00E330B1">
        <w:trPr>
          <w:cnfStyle w:val="000000100000"/>
          <w:trHeight w:val="300"/>
        </w:trPr>
        <w:tc>
          <w:tcPr>
            <w:cnfStyle w:val="001000000000"/>
            <w:tcW w:w="3061" w:type="dxa"/>
            <w:shd w:val="clear" w:color="auto" w:fill="auto"/>
            <w:noWrap/>
            <w:hideMark/>
          </w:tcPr>
          <w:p w:rsidR="002071EE" w:rsidRPr="002071EE" w:rsidRDefault="002071EE" w:rsidP="002071EE">
            <w:pPr>
              <w:rPr>
                <w:rFonts w:ascii="Calibri" w:eastAsia="Times New Roman" w:hAnsi="Calibri" w:cs="Calibri"/>
                <w:b w:val="0"/>
                <w:bCs w:val="0"/>
                <w:color w:val="000000"/>
                <w:lang w:eastAsia="cs-CZ"/>
              </w:rPr>
            </w:pPr>
          </w:p>
        </w:tc>
        <w:tc>
          <w:tcPr>
            <w:tcW w:w="953" w:type="dxa"/>
            <w:gridSpan w:val="2"/>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2014</w:t>
            </w:r>
          </w:p>
        </w:tc>
        <w:tc>
          <w:tcPr>
            <w:tcW w:w="953" w:type="dxa"/>
            <w:gridSpan w:val="2"/>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2015</w:t>
            </w:r>
          </w:p>
        </w:tc>
        <w:tc>
          <w:tcPr>
            <w:tcW w:w="954" w:type="dxa"/>
            <w:gridSpan w:val="2"/>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2016</w:t>
            </w:r>
          </w:p>
        </w:tc>
        <w:tc>
          <w:tcPr>
            <w:tcW w:w="953" w:type="dxa"/>
            <w:gridSpan w:val="2"/>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2017</w:t>
            </w:r>
          </w:p>
        </w:tc>
        <w:tc>
          <w:tcPr>
            <w:tcW w:w="954" w:type="dxa"/>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2018</w:t>
            </w:r>
          </w:p>
        </w:tc>
      </w:tr>
      <w:tr w:rsidR="002071EE" w:rsidRPr="002071EE" w:rsidTr="00BE318F">
        <w:trPr>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Český Brod</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1020</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1072</w:t>
            </w:r>
          </w:p>
        </w:tc>
        <w:tc>
          <w:tcPr>
            <w:tcW w:w="954"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1098</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1140</w:t>
            </w:r>
          </w:p>
        </w:tc>
        <w:tc>
          <w:tcPr>
            <w:tcW w:w="954" w:type="dxa"/>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1178</w:t>
            </w:r>
          </w:p>
        </w:tc>
      </w:tr>
      <w:tr w:rsidR="002071EE" w:rsidRPr="002071EE" w:rsidTr="00BE318F">
        <w:trPr>
          <w:cnfStyle w:val="000000100000"/>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Chrášťany</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32</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39</w:t>
            </w:r>
          </w:p>
        </w:tc>
        <w:tc>
          <w:tcPr>
            <w:tcW w:w="954"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44</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50</w:t>
            </w:r>
          </w:p>
        </w:tc>
        <w:tc>
          <w:tcPr>
            <w:tcW w:w="954" w:type="dxa"/>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56</w:t>
            </w:r>
          </w:p>
        </w:tc>
      </w:tr>
      <w:tr w:rsidR="002071EE" w:rsidRPr="002071EE" w:rsidTr="00BE318F">
        <w:trPr>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Kostelec nad Černými lesy</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726</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751</w:t>
            </w:r>
          </w:p>
        </w:tc>
        <w:tc>
          <w:tcPr>
            <w:tcW w:w="954"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778</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764</w:t>
            </w:r>
          </w:p>
        </w:tc>
        <w:tc>
          <w:tcPr>
            <w:tcW w:w="954" w:type="dxa"/>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777</w:t>
            </w:r>
          </w:p>
        </w:tc>
      </w:tr>
      <w:tr w:rsidR="002071EE" w:rsidRPr="002071EE" w:rsidTr="00BE318F">
        <w:trPr>
          <w:cnfStyle w:val="000000100000"/>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Mukařov</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412</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461</w:t>
            </w:r>
          </w:p>
        </w:tc>
        <w:tc>
          <w:tcPr>
            <w:tcW w:w="954"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546</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582</w:t>
            </w:r>
          </w:p>
        </w:tc>
        <w:tc>
          <w:tcPr>
            <w:tcW w:w="954" w:type="dxa"/>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611</w:t>
            </w:r>
          </w:p>
        </w:tc>
      </w:tr>
      <w:tr w:rsidR="002071EE" w:rsidRPr="002071EE" w:rsidTr="00BE318F">
        <w:trPr>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Přistoupim</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41</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35</w:t>
            </w:r>
          </w:p>
        </w:tc>
        <w:tc>
          <w:tcPr>
            <w:tcW w:w="954"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40</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45</w:t>
            </w:r>
          </w:p>
        </w:tc>
        <w:tc>
          <w:tcPr>
            <w:tcW w:w="954" w:type="dxa"/>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47</w:t>
            </w:r>
          </w:p>
        </w:tc>
      </w:tr>
      <w:tr w:rsidR="002071EE" w:rsidRPr="002071EE" w:rsidTr="00BE318F">
        <w:trPr>
          <w:cnfStyle w:val="000000100000"/>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Škvorec</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234</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236</w:t>
            </w:r>
          </w:p>
        </w:tc>
        <w:tc>
          <w:tcPr>
            <w:tcW w:w="954"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251</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282</w:t>
            </w:r>
          </w:p>
        </w:tc>
        <w:tc>
          <w:tcPr>
            <w:tcW w:w="954" w:type="dxa"/>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282</w:t>
            </w:r>
          </w:p>
        </w:tc>
      </w:tr>
      <w:tr w:rsidR="002071EE" w:rsidRPr="002071EE" w:rsidTr="00BE318F">
        <w:trPr>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Tuklaty</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53</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65</w:t>
            </w:r>
          </w:p>
        </w:tc>
        <w:tc>
          <w:tcPr>
            <w:tcW w:w="954"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71</w:t>
            </w:r>
          </w:p>
        </w:tc>
        <w:tc>
          <w:tcPr>
            <w:tcW w:w="953" w:type="dxa"/>
            <w:gridSpan w:val="2"/>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74</w:t>
            </w:r>
          </w:p>
        </w:tc>
        <w:tc>
          <w:tcPr>
            <w:tcW w:w="954" w:type="dxa"/>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80</w:t>
            </w:r>
          </w:p>
        </w:tc>
      </w:tr>
      <w:tr w:rsidR="002071EE" w:rsidRPr="002071EE" w:rsidTr="00BE318F">
        <w:trPr>
          <w:cnfStyle w:val="000000100000"/>
          <w:trHeight w:val="300"/>
        </w:trPr>
        <w:tc>
          <w:tcPr>
            <w:cnfStyle w:val="001000000000"/>
            <w:tcW w:w="3061" w:type="dxa"/>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Úvaly</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693</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724</w:t>
            </w:r>
          </w:p>
        </w:tc>
        <w:tc>
          <w:tcPr>
            <w:tcW w:w="954"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723</w:t>
            </w:r>
          </w:p>
        </w:tc>
        <w:tc>
          <w:tcPr>
            <w:tcW w:w="953" w:type="dxa"/>
            <w:gridSpan w:val="2"/>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738</w:t>
            </w:r>
          </w:p>
        </w:tc>
        <w:tc>
          <w:tcPr>
            <w:tcW w:w="954" w:type="dxa"/>
            <w:noWrap/>
            <w:hideMark/>
          </w:tcPr>
          <w:p w:rsidR="002071EE" w:rsidRPr="002071EE" w:rsidRDefault="002071EE" w:rsidP="002071EE">
            <w:pPr>
              <w:jc w:val="right"/>
              <w:cnfStyle w:val="000000100000"/>
              <w:rPr>
                <w:rFonts w:ascii="Calibri" w:eastAsia="Times New Roman" w:hAnsi="Calibri" w:cs="Calibri"/>
                <w:color w:val="000000"/>
                <w:lang w:eastAsia="cs-CZ"/>
              </w:rPr>
            </w:pPr>
            <w:r w:rsidRPr="002071EE">
              <w:rPr>
                <w:rFonts w:ascii="Calibri" w:eastAsia="Times New Roman" w:hAnsi="Calibri" w:cs="Calibri"/>
                <w:color w:val="000000"/>
                <w:lang w:eastAsia="cs-CZ"/>
              </w:rPr>
              <w:t>796</w:t>
            </w:r>
          </w:p>
        </w:tc>
      </w:tr>
      <w:tr w:rsidR="002071EE" w:rsidRPr="002071EE" w:rsidTr="00BE318F">
        <w:trPr>
          <w:trHeight w:val="300"/>
        </w:trPr>
        <w:tc>
          <w:tcPr>
            <w:cnfStyle w:val="001000000000"/>
            <w:tcW w:w="3061" w:type="dxa"/>
            <w:tcBorders>
              <w:bottom w:val="single" w:sz="4" w:space="0" w:color="auto"/>
            </w:tcBorders>
            <w:noWrap/>
            <w:hideMark/>
          </w:tcPr>
          <w:p w:rsidR="002071EE" w:rsidRPr="002071EE" w:rsidRDefault="002071EE" w:rsidP="002071EE">
            <w:pPr>
              <w:rPr>
                <w:rFonts w:ascii="Calibri" w:eastAsia="Times New Roman" w:hAnsi="Calibri" w:cs="Calibri"/>
                <w:color w:val="000000"/>
                <w:lang w:eastAsia="cs-CZ"/>
              </w:rPr>
            </w:pPr>
            <w:r w:rsidRPr="002071EE">
              <w:rPr>
                <w:rFonts w:ascii="Calibri" w:eastAsia="Times New Roman" w:hAnsi="Calibri" w:cs="Calibri"/>
                <w:color w:val="000000"/>
                <w:lang w:eastAsia="cs-CZ"/>
              </w:rPr>
              <w:t>Vyžlovka</w:t>
            </w:r>
          </w:p>
        </w:tc>
        <w:tc>
          <w:tcPr>
            <w:tcW w:w="953" w:type="dxa"/>
            <w:gridSpan w:val="2"/>
            <w:tcBorders>
              <w:bottom w:val="single" w:sz="4" w:space="0" w:color="auto"/>
            </w:tcBorders>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w:t>
            </w:r>
          </w:p>
        </w:tc>
        <w:tc>
          <w:tcPr>
            <w:tcW w:w="953" w:type="dxa"/>
            <w:gridSpan w:val="2"/>
            <w:tcBorders>
              <w:bottom w:val="single" w:sz="4" w:space="0" w:color="auto"/>
            </w:tcBorders>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w:t>
            </w:r>
          </w:p>
        </w:tc>
        <w:tc>
          <w:tcPr>
            <w:tcW w:w="954" w:type="dxa"/>
            <w:gridSpan w:val="2"/>
            <w:tcBorders>
              <w:bottom w:val="single" w:sz="4" w:space="0" w:color="auto"/>
            </w:tcBorders>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w:t>
            </w:r>
          </w:p>
        </w:tc>
        <w:tc>
          <w:tcPr>
            <w:tcW w:w="953" w:type="dxa"/>
            <w:gridSpan w:val="2"/>
            <w:tcBorders>
              <w:bottom w:val="single" w:sz="4" w:space="0" w:color="auto"/>
            </w:tcBorders>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20</w:t>
            </w:r>
          </w:p>
        </w:tc>
        <w:tc>
          <w:tcPr>
            <w:tcW w:w="954" w:type="dxa"/>
            <w:tcBorders>
              <w:bottom w:val="single" w:sz="4" w:space="0" w:color="auto"/>
            </w:tcBorders>
            <w:noWrap/>
            <w:hideMark/>
          </w:tcPr>
          <w:p w:rsidR="002071EE" w:rsidRPr="002071EE" w:rsidRDefault="002071EE" w:rsidP="002071EE">
            <w:pPr>
              <w:jc w:val="right"/>
              <w:cnfStyle w:val="000000000000"/>
              <w:rPr>
                <w:rFonts w:ascii="Calibri" w:eastAsia="Times New Roman" w:hAnsi="Calibri" w:cs="Calibri"/>
                <w:color w:val="000000"/>
                <w:lang w:eastAsia="cs-CZ"/>
              </w:rPr>
            </w:pPr>
            <w:r w:rsidRPr="002071EE">
              <w:rPr>
                <w:rFonts w:ascii="Calibri" w:eastAsia="Times New Roman" w:hAnsi="Calibri" w:cs="Calibri"/>
                <w:color w:val="000000"/>
                <w:lang w:eastAsia="cs-CZ"/>
              </w:rPr>
              <w:t>32</w:t>
            </w:r>
          </w:p>
        </w:tc>
      </w:tr>
      <w:tr w:rsidR="00BE318F" w:rsidRPr="002071EE" w:rsidTr="00BE318F">
        <w:trPr>
          <w:cnfStyle w:val="000000100000"/>
          <w:trHeight w:val="300"/>
        </w:trPr>
        <w:tc>
          <w:tcPr>
            <w:cnfStyle w:val="001000000000"/>
            <w:tcW w:w="3061" w:type="dxa"/>
            <w:tcBorders>
              <w:top w:val="single" w:sz="4" w:space="0" w:color="auto"/>
            </w:tcBorders>
            <w:shd w:val="clear" w:color="auto" w:fill="auto"/>
            <w:noWrap/>
            <w:hideMark/>
          </w:tcPr>
          <w:p w:rsidR="002071EE" w:rsidRPr="002071EE" w:rsidRDefault="002071EE" w:rsidP="002071EE">
            <w:pPr>
              <w:rPr>
                <w:rFonts w:ascii="Calibri" w:eastAsia="Times New Roman" w:hAnsi="Calibri" w:cs="Calibri"/>
                <w:b w:val="0"/>
                <w:bCs w:val="0"/>
                <w:color w:val="000000"/>
                <w:lang w:eastAsia="cs-CZ"/>
              </w:rPr>
            </w:pPr>
            <w:r w:rsidRPr="002071EE">
              <w:rPr>
                <w:rFonts w:ascii="Calibri" w:eastAsia="Times New Roman" w:hAnsi="Calibri" w:cs="Calibri"/>
                <w:b w:val="0"/>
                <w:bCs w:val="0"/>
                <w:color w:val="000000"/>
                <w:lang w:eastAsia="cs-CZ"/>
              </w:rPr>
              <w:t>CELKEM</w:t>
            </w:r>
          </w:p>
        </w:tc>
        <w:tc>
          <w:tcPr>
            <w:tcW w:w="953" w:type="dxa"/>
            <w:gridSpan w:val="2"/>
            <w:tcBorders>
              <w:top w:val="single" w:sz="4" w:space="0" w:color="auto"/>
            </w:tcBorders>
            <w:shd w:val="clear" w:color="auto" w:fill="auto"/>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3211</w:t>
            </w:r>
          </w:p>
        </w:tc>
        <w:tc>
          <w:tcPr>
            <w:tcW w:w="953" w:type="dxa"/>
            <w:gridSpan w:val="2"/>
            <w:tcBorders>
              <w:top w:val="single" w:sz="4" w:space="0" w:color="auto"/>
            </w:tcBorders>
            <w:shd w:val="clear" w:color="auto" w:fill="auto"/>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3383</w:t>
            </w:r>
          </w:p>
        </w:tc>
        <w:tc>
          <w:tcPr>
            <w:tcW w:w="954" w:type="dxa"/>
            <w:gridSpan w:val="2"/>
            <w:tcBorders>
              <w:top w:val="single" w:sz="4" w:space="0" w:color="auto"/>
            </w:tcBorders>
            <w:shd w:val="clear" w:color="auto" w:fill="auto"/>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3551</w:t>
            </w:r>
          </w:p>
        </w:tc>
        <w:tc>
          <w:tcPr>
            <w:tcW w:w="953" w:type="dxa"/>
            <w:gridSpan w:val="2"/>
            <w:tcBorders>
              <w:top w:val="single" w:sz="4" w:space="0" w:color="auto"/>
            </w:tcBorders>
            <w:shd w:val="clear" w:color="auto" w:fill="auto"/>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3695</w:t>
            </w:r>
          </w:p>
        </w:tc>
        <w:tc>
          <w:tcPr>
            <w:tcW w:w="954" w:type="dxa"/>
            <w:tcBorders>
              <w:top w:val="single" w:sz="4" w:space="0" w:color="auto"/>
            </w:tcBorders>
            <w:shd w:val="clear" w:color="auto" w:fill="auto"/>
            <w:noWrap/>
            <w:hideMark/>
          </w:tcPr>
          <w:p w:rsidR="002071EE" w:rsidRPr="002071EE" w:rsidRDefault="002071EE" w:rsidP="002071EE">
            <w:pPr>
              <w:jc w:val="right"/>
              <w:cnfStyle w:val="000000100000"/>
              <w:rPr>
                <w:rFonts w:ascii="Calibri" w:eastAsia="Times New Roman" w:hAnsi="Calibri" w:cs="Calibri"/>
                <w:b/>
                <w:bCs/>
                <w:color w:val="000000"/>
                <w:lang w:eastAsia="cs-CZ"/>
              </w:rPr>
            </w:pPr>
            <w:r w:rsidRPr="002071EE">
              <w:rPr>
                <w:rFonts w:ascii="Calibri" w:eastAsia="Times New Roman" w:hAnsi="Calibri" w:cs="Calibri"/>
                <w:b/>
                <w:bCs/>
                <w:color w:val="000000"/>
                <w:lang w:eastAsia="cs-CZ"/>
              </w:rPr>
              <w:t>3859</w:t>
            </w:r>
          </w:p>
        </w:tc>
      </w:tr>
    </w:tbl>
    <w:p w:rsidR="002071EE" w:rsidRDefault="00410B0D">
      <w:pPr>
        <w:rPr>
          <w:rFonts w:cstheme="minorHAnsi"/>
          <w:i/>
        </w:rPr>
      </w:pPr>
      <w:r w:rsidRPr="00410B0D">
        <w:rPr>
          <w:rFonts w:cstheme="minorHAnsi"/>
          <w:i/>
        </w:rPr>
        <w:t>Zdroj: statistiky ČSÚ</w:t>
      </w:r>
    </w:p>
    <w:p w:rsidR="007850C3" w:rsidRDefault="007850C3">
      <w:pPr>
        <w:rPr>
          <w:rFonts w:cstheme="minorHAnsi"/>
          <w:i/>
        </w:rPr>
      </w:pPr>
    </w:p>
    <w:p w:rsidR="002071EE" w:rsidRDefault="002071EE" w:rsidP="0040723C">
      <w:pPr>
        <w:jc w:val="both"/>
        <w:rPr>
          <w:rFonts w:cstheme="minorHAnsi"/>
          <w:i/>
        </w:rPr>
      </w:pPr>
      <w:r w:rsidRPr="002071EE">
        <w:rPr>
          <w:rFonts w:cstheme="minorHAnsi"/>
          <w:i/>
        </w:rPr>
        <w:t xml:space="preserve">*pozn: </w:t>
      </w:r>
      <w:r>
        <w:rPr>
          <w:rFonts w:cstheme="minorHAnsi"/>
          <w:i/>
        </w:rPr>
        <w:t xml:space="preserve">V případě více škol pod jedním zřizovatelem jsou tyto sloučeny do celkového čísla za zřizovatele. </w:t>
      </w:r>
    </w:p>
    <w:p w:rsidR="002071EE" w:rsidRDefault="002071EE">
      <w:pPr>
        <w:rPr>
          <w:rFonts w:cstheme="minorHAnsi"/>
        </w:rPr>
      </w:pPr>
      <w:r>
        <w:rPr>
          <w:rFonts w:cstheme="minorHAnsi"/>
          <w:i/>
        </w:rPr>
        <w:t>**</w:t>
      </w:r>
      <w:r w:rsidRPr="002071EE">
        <w:rPr>
          <w:rFonts w:cstheme="minorHAnsi"/>
          <w:i/>
        </w:rPr>
        <w:t>Ve statistikách nejsou zahrnuty soukromé základní školy.</w:t>
      </w:r>
      <w:r>
        <w:rPr>
          <w:rFonts w:cstheme="minorHAnsi"/>
        </w:rPr>
        <w:br w:type="page"/>
      </w:r>
    </w:p>
    <w:p w:rsidR="00716C5A" w:rsidRDefault="00410B0D" w:rsidP="0040723C">
      <w:pPr>
        <w:jc w:val="both"/>
        <w:rPr>
          <w:rFonts w:cstheme="minorHAnsi"/>
        </w:rPr>
      </w:pPr>
      <w:r>
        <w:rPr>
          <w:noProof/>
          <w:lang w:eastAsia="cs-CZ"/>
        </w:rPr>
        <w:lastRenderedPageBreak/>
        <w:drawing>
          <wp:anchor distT="0" distB="0" distL="114300" distR="114300" simplePos="0" relativeHeight="251674624" behindDoc="0" locked="0" layoutInCell="1" allowOverlap="1">
            <wp:simplePos x="0" y="0"/>
            <wp:positionH relativeFrom="column">
              <wp:posOffset>1329055</wp:posOffset>
            </wp:positionH>
            <wp:positionV relativeFrom="paragraph">
              <wp:posOffset>415925</wp:posOffset>
            </wp:positionV>
            <wp:extent cx="1828800" cy="1524000"/>
            <wp:effectExtent l="0" t="0" r="0" b="0"/>
            <wp:wrapNone/>
            <wp:docPr id="17" name="Graf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11A6A19B-4F98-4635-A275-6A2273BF6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lang w:eastAsia="cs-CZ"/>
        </w:rPr>
        <w:drawing>
          <wp:anchor distT="0" distB="0" distL="114300" distR="114300" simplePos="0" relativeHeight="251675648" behindDoc="0" locked="0" layoutInCell="1" allowOverlap="1">
            <wp:simplePos x="0" y="0"/>
            <wp:positionH relativeFrom="margin">
              <wp:posOffset>2912745</wp:posOffset>
            </wp:positionH>
            <wp:positionV relativeFrom="paragraph">
              <wp:posOffset>414948</wp:posOffset>
            </wp:positionV>
            <wp:extent cx="1828800" cy="1524000"/>
            <wp:effectExtent l="0" t="0" r="0" b="0"/>
            <wp:wrapNone/>
            <wp:docPr id="18" name="Graf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23DE731-7A51-4BC9-A10D-412FA025D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2071EE">
        <w:rPr>
          <w:rFonts w:cstheme="minorHAnsi"/>
        </w:rPr>
        <w:t>O samotném naplnění nejlépe vypovídají následující přehledy za jednotlivě zřizovatele s celkovým souhrnem uprostřed.</w:t>
      </w:r>
    </w:p>
    <w:p w:rsidR="002071EE" w:rsidRDefault="002071EE" w:rsidP="00D529B8">
      <w:pPr>
        <w:rPr>
          <w:rFonts w:cstheme="minorHAnsi"/>
        </w:rPr>
      </w:pPr>
    </w:p>
    <w:p w:rsidR="002071EE" w:rsidRDefault="00716C5A" w:rsidP="00D529B8">
      <w:pPr>
        <w:rPr>
          <w:rFonts w:cstheme="minorHAnsi"/>
        </w:rPr>
      </w:pPr>
      <w:r>
        <w:rPr>
          <w:noProof/>
          <w:lang w:eastAsia="cs-CZ"/>
        </w:rPr>
        <w:drawing>
          <wp:anchor distT="0" distB="0" distL="114300" distR="114300" simplePos="0" relativeHeight="251673600" behindDoc="0" locked="0" layoutInCell="1" allowOverlap="1">
            <wp:simplePos x="0" y="0"/>
            <wp:positionH relativeFrom="column">
              <wp:posOffset>-318770</wp:posOffset>
            </wp:positionH>
            <wp:positionV relativeFrom="paragraph">
              <wp:posOffset>307340</wp:posOffset>
            </wp:positionV>
            <wp:extent cx="1828800" cy="1524000"/>
            <wp:effectExtent l="0" t="0" r="0" b="0"/>
            <wp:wrapThrough wrapText="bothSides">
              <wp:wrapPolygon edited="0">
                <wp:start x="0" y="0"/>
                <wp:lineTo x="0" y="21330"/>
                <wp:lineTo x="21375" y="21330"/>
                <wp:lineTo x="21375" y="0"/>
                <wp:lineTo x="0" y="0"/>
              </wp:wrapPolygon>
            </wp:wrapThrough>
            <wp:docPr id="22" name="Graf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9A23EED-28EC-4AA9-B0E0-20A8C6676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lang w:eastAsia="cs-CZ"/>
        </w:rPr>
        <w:drawing>
          <wp:anchor distT="0" distB="0" distL="114300" distR="114300" simplePos="0" relativeHeight="251668480" behindDoc="0" locked="0" layoutInCell="1" allowOverlap="1">
            <wp:simplePos x="0" y="0"/>
            <wp:positionH relativeFrom="column">
              <wp:posOffset>4405630</wp:posOffset>
            </wp:positionH>
            <wp:positionV relativeFrom="paragraph">
              <wp:posOffset>211455</wp:posOffset>
            </wp:positionV>
            <wp:extent cx="1828800" cy="1524000"/>
            <wp:effectExtent l="0" t="0" r="0" b="0"/>
            <wp:wrapNone/>
            <wp:docPr id="5" name="Graf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8D57E8E-D32F-400D-B8F0-74DC1D820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071EE" w:rsidRDefault="002071EE" w:rsidP="00D529B8">
      <w:pPr>
        <w:rPr>
          <w:rFonts w:cstheme="minorHAnsi"/>
        </w:rPr>
      </w:pPr>
    </w:p>
    <w:p w:rsidR="002071EE" w:rsidRDefault="00716C5A" w:rsidP="00D529B8">
      <w:pPr>
        <w:rPr>
          <w:rFonts w:cstheme="minorHAnsi"/>
        </w:rPr>
      </w:pPr>
      <w:r>
        <w:rPr>
          <w:noProof/>
          <w:lang w:eastAsia="cs-CZ"/>
        </w:rPr>
        <w:drawing>
          <wp:anchor distT="0" distB="0" distL="114300" distR="114300" simplePos="0" relativeHeight="251666432" behindDoc="0" locked="0" layoutInCell="1" allowOverlap="1">
            <wp:simplePos x="0" y="0"/>
            <wp:positionH relativeFrom="margin">
              <wp:align>center</wp:align>
            </wp:positionH>
            <wp:positionV relativeFrom="paragraph">
              <wp:posOffset>210820</wp:posOffset>
            </wp:positionV>
            <wp:extent cx="3657600" cy="3048000"/>
            <wp:effectExtent l="0" t="0" r="0" b="0"/>
            <wp:wrapNone/>
            <wp:docPr id="24" name="Graf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794DC3AF-2CE3-47D4-9678-1995F7556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071EE" w:rsidRDefault="002071EE" w:rsidP="00D529B8">
      <w:pPr>
        <w:rPr>
          <w:rFonts w:cstheme="minorHAnsi"/>
        </w:rPr>
      </w:pPr>
    </w:p>
    <w:p w:rsidR="002071EE" w:rsidRDefault="002071EE" w:rsidP="00D529B8">
      <w:pPr>
        <w:rPr>
          <w:rFonts w:cstheme="minorHAnsi"/>
        </w:rPr>
      </w:pPr>
    </w:p>
    <w:p w:rsidR="002071EE" w:rsidRDefault="00716C5A" w:rsidP="00D529B8">
      <w:pPr>
        <w:rPr>
          <w:rFonts w:cstheme="minorHAnsi"/>
        </w:rPr>
      </w:pPr>
      <w:r>
        <w:rPr>
          <w:noProof/>
          <w:lang w:eastAsia="cs-CZ"/>
        </w:rPr>
        <w:drawing>
          <wp:anchor distT="0" distB="0" distL="114300" distR="114300" simplePos="0" relativeHeight="251672576" behindDoc="0" locked="0" layoutInCell="1" allowOverlap="1">
            <wp:simplePos x="0" y="0"/>
            <wp:positionH relativeFrom="column">
              <wp:posOffset>-366395</wp:posOffset>
            </wp:positionH>
            <wp:positionV relativeFrom="paragraph">
              <wp:posOffset>365125</wp:posOffset>
            </wp:positionV>
            <wp:extent cx="1828800" cy="1524000"/>
            <wp:effectExtent l="0" t="0" r="0" b="0"/>
            <wp:wrapNone/>
            <wp:docPr id="20" name="Graf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393A5290-4C77-4351-A3F3-CAD22A7A7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071EE" w:rsidRDefault="00716C5A" w:rsidP="00D529B8">
      <w:pPr>
        <w:rPr>
          <w:rFonts w:cstheme="minorHAnsi"/>
        </w:rPr>
      </w:pPr>
      <w:r>
        <w:rPr>
          <w:noProof/>
          <w:lang w:eastAsia="cs-CZ"/>
        </w:rPr>
        <w:drawing>
          <wp:anchor distT="0" distB="0" distL="114300" distR="114300" simplePos="0" relativeHeight="251670528" behindDoc="0" locked="0" layoutInCell="1" allowOverlap="1">
            <wp:simplePos x="0" y="0"/>
            <wp:positionH relativeFrom="margin">
              <wp:posOffset>4438650</wp:posOffset>
            </wp:positionH>
            <wp:positionV relativeFrom="paragraph">
              <wp:posOffset>31750</wp:posOffset>
            </wp:positionV>
            <wp:extent cx="1828800" cy="1524000"/>
            <wp:effectExtent l="0" t="0" r="0" b="0"/>
            <wp:wrapNone/>
            <wp:docPr id="19" name="Graf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9C743BDE-5C12-477C-A560-5068B12FE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2071EE" w:rsidRDefault="002071EE" w:rsidP="00D529B8">
      <w:pPr>
        <w:rPr>
          <w:rFonts w:cstheme="minorHAnsi"/>
        </w:rPr>
      </w:pPr>
    </w:p>
    <w:p w:rsidR="002071EE" w:rsidRDefault="002071EE" w:rsidP="00D529B8">
      <w:pPr>
        <w:rPr>
          <w:rFonts w:cstheme="minorHAnsi"/>
        </w:rPr>
      </w:pPr>
    </w:p>
    <w:p w:rsidR="002071EE" w:rsidRDefault="002071EE" w:rsidP="00D529B8">
      <w:pPr>
        <w:rPr>
          <w:rFonts w:cstheme="minorHAnsi"/>
        </w:rPr>
      </w:pPr>
    </w:p>
    <w:p w:rsidR="002071EE" w:rsidRDefault="002071EE" w:rsidP="00D529B8">
      <w:pPr>
        <w:rPr>
          <w:rFonts w:cstheme="minorHAnsi"/>
        </w:rPr>
      </w:pPr>
    </w:p>
    <w:tbl>
      <w:tblPr>
        <w:tblStyle w:val="GridTable5DarkAccent5"/>
        <w:tblpPr w:leftFromText="141" w:rightFromText="141" w:vertAnchor="text" w:horzAnchor="margin" w:tblpY="3218"/>
        <w:tblW w:w="7088" w:type="dxa"/>
        <w:tblLook w:val="04A0"/>
      </w:tblPr>
      <w:tblGrid>
        <w:gridCol w:w="3061"/>
        <w:gridCol w:w="663"/>
        <w:gridCol w:w="988"/>
        <w:gridCol w:w="1016"/>
        <w:gridCol w:w="1488"/>
      </w:tblGrid>
      <w:tr w:rsidR="00716C5A" w:rsidRPr="00716C5A" w:rsidTr="00BE318F">
        <w:trPr>
          <w:cnfStyle w:val="100000000000"/>
          <w:trHeight w:val="315"/>
        </w:trPr>
        <w:tc>
          <w:tcPr>
            <w:cnfStyle w:val="001000000000"/>
            <w:tcW w:w="3680" w:type="dxa"/>
            <w:gridSpan w:val="2"/>
            <w:shd w:val="clear" w:color="auto" w:fill="auto"/>
            <w:noWrap/>
            <w:hideMark/>
          </w:tcPr>
          <w:p w:rsidR="00716C5A" w:rsidRDefault="00716C5A" w:rsidP="00BE318F">
            <w:pPr>
              <w:spacing w:line="276" w:lineRule="auto"/>
              <w:rPr>
                <w:rFonts w:ascii="Calibri" w:eastAsia="Times New Roman" w:hAnsi="Calibri" w:cs="Calibri"/>
                <w:b w:val="0"/>
                <w:bCs w:val="0"/>
                <w:color w:val="000000"/>
                <w:sz w:val="24"/>
                <w:szCs w:val="24"/>
                <w:lang w:eastAsia="cs-CZ"/>
              </w:rPr>
            </w:pPr>
          </w:p>
          <w:p w:rsidR="00716C5A" w:rsidRPr="00716C5A" w:rsidRDefault="00716C5A" w:rsidP="00BE318F">
            <w:pPr>
              <w:spacing w:line="276" w:lineRule="auto"/>
              <w:rPr>
                <w:rFonts w:ascii="Calibri" w:eastAsia="Times New Roman" w:hAnsi="Calibri" w:cs="Calibri"/>
                <w:b w:val="0"/>
                <w:bCs w:val="0"/>
                <w:color w:val="000000"/>
                <w:sz w:val="24"/>
                <w:szCs w:val="24"/>
                <w:lang w:eastAsia="cs-CZ"/>
              </w:rPr>
            </w:pPr>
            <w:r w:rsidRPr="00716C5A">
              <w:rPr>
                <w:rFonts w:ascii="Calibri" w:eastAsia="Times New Roman" w:hAnsi="Calibri" w:cs="Calibri"/>
                <w:b w:val="0"/>
                <w:bCs w:val="0"/>
                <w:color w:val="000000"/>
                <w:sz w:val="24"/>
                <w:szCs w:val="24"/>
                <w:lang w:eastAsia="cs-CZ"/>
              </w:rPr>
              <w:t>Naplnění ZŠ ke 30.9.2018</w:t>
            </w:r>
          </w:p>
        </w:tc>
        <w:tc>
          <w:tcPr>
            <w:tcW w:w="960" w:type="dxa"/>
            <w:shd w:val="clear" w:color="auto" w:fill="auto"/>
            <w:noWrap/>
            <w:hideMark/>
          </w:tcPr>
          <w:p w:rsidR="00716C5A" w:rsidRPr="00716C5A" w:rsidRDefault="00716C5A" w:rsidP="00716C5A">
            <w:pPr>
              <w:cnfStyle w:val="100000000000"/>
              <w:rPr>
                <w:rFonts w:ascii="Calibri" w:eastAsia="Times New Roman" w:hAnsi="Calibri" w:cs="Calibri"/>
                <w:b w:val="0"/>
                <w:bCs w:val="0"/>
                <w:color w:val="000000"/>
                <w:sz w:val="24"/>
                <w:szCs w:val="24"/>
                <w:lang w:eastAsia="cs-CZ"/>
              </w:rPr>
            </w:pPr>
          </w:p>
        </w:tc>
        <w:tc>
          <w:tcPr>
            <w:tcW w:w="960" w:type="dxa"/>
            <w:shd w:val="clear" w:color="auto" w:fill="auto"/>
            <w:noWrap/>
            <w:hideMark/>
          </w:tcPr>
          <w:p w:rsidR="00716C5A" w:rsidRPr="00716C5A" w:rsidRDefault="00716C5A" w:rsidP="00716C5A">
            <w:pPr>
              <w:cnfStyle w:val="100000000000"/>
              <w:rPr>
                <w:rFonts w:ascii="Times New Roman" w:eastAsia="Times New Roman" w:hAnsi="Times New Roman" w:cs="Times New Roman"/>
                <w:sz w:val="20"/>
                <w:szCs w:val="20"/>
                <w:lang w:eastAsia="cs-CZ"/>
              </w:rPr>
            </w:pPr>
          </w:p>
        </w:tc>
        <w:tc>
          <w:tcPr>
            <w:tcW w:w="1488" w:type="dxa"/>
            <w:shd w:val="clear" w:color="auto" w:fill="auto"/>
            <w:noWrap/>
            <w:hideMark/>
          </w:tcPr>
          <w:p w:rsidR="00716C5A" w:rsidRPr="00716C5A" w:rsidRDefault="00716C5A" w:rsidP="00716C5A">
            <w:pPr>
              <w:cnfStyle w:val="100000000000"/>
              <w:rPr>
                <w:rFonts w:ascii="Times New Roman" w:eastAsia="Times New Roman" w:hAnsi="Times New Roman" w:cs="Times New Roman"/>
                <w:sz w:val="20"/>
                <w:szCs w:val="20"/>
                <w:lang w:eastAsia="cs-CZ"/>
              </w:rPr>
            </w:pPr>
          </w:p>
        </w:tc>
      </w:tr>
      <w:tr w:rsidR="00716C5A" w:rsidRPr="00716C5A" w:rsidTr="00BE318F">
        <w:trPr>
          <w:cnfStyle w:val="000000100000"/>
          <w:trHeight w:val="300"/>
        </w:trPr>
        <w:tc>
          <w:tcPr>
            <w:cnfStyle w:val="001000000000"/>
            <w:tcW w:w="3061" w:type="dxa"/>
            <w:shd w:val="clear" w:color="auto" w:fill="auto"/>
            <w:noWrap/>
            <w:hideMark/>
          </w:tcPr>
          <w:p w:rsidR="00716C5A" w:rsidRPr="00716C5A" w:rsidRDefault="00716C5A" w:rsidP="00716C5A">
            <w:pPr>
              <w:rPr>
                <w:rFonts w:ascii="Calibri" w:eastAsia="Times New Roman" w:hAnsi="Calibri" w:cs="Calibri"/>
                <w:b w:val="0"/>
                <w:bCs w:val="0"/>
                <w:color w:val="000000"/>
                <w:lang w:eastAsia="cs-CZ"/>
              </w:rPr>
            </w:pPr>
          </w:p>
        </w:tc>
        <w:tc>
          <w:tcPr>
            <w:tcW w:w="619" w:type="dxa"/>
            <w:noWrap/>
            <w:hideMark/>
          </w:tcPr>
          <w:p w:rsidR="00716C5A" w:rsidRPr="00716C5A" w:rsidRDefault="00716C5A" w:rsidP="00716C5A">
            <w:pPr>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žáci</w:t>
            </w:r>
          </w:p>
        </w:tc>
        <w:tc>
          <w:tcPr>
            <w:tcW w:w="960" w:type="dxa"/>
            <w:noWrap/>
            <w:hideMark/>
          </w:tcPr>
          <w:p w:rsidR="00716C5A" w:rsidRPr="00716C5A" w:rsidRDefault="00716C5A" w:rsidP="00716C5A">
            <w:pPr>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kapacita</w:t>
            </w:r>
          </w:p>
        </w:tc>
        <w:tc>
          <w:tcPr>
            <w:tcW w:w="960" w:type="dxa"/>
            <w:noWrap/>
            <w:hideMark/>
          </w:tcPr>
          <w:p w:rsidR="00716C5A" w:rsidRPr="00716C5A" w:rsidRDefault="00716C5A" w:rsidP="00716C5A">
            <w:pPr>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naplnění</w:t>
            </w:r>
          </w:p>
        </w:tc>
        <w:tc>
          <w:tcPr>
            <w:tcW w:w="1488" w:type="dxa"/>
            <w:noWrap/>
            <w:hideMark/>
          </w:tcPr>
          <w:p w:rsidR="00716C5A" w:rsidRPr="00716C5A" w:rsidRDefault="00716C5A" w:rsidP="00716C5A">
            <w:pPr>
              <w:jc w:val="center"/>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volných míst</w:t>
            </w:r>
          </w:p>
        </w:tc>
      </w:tr>
      <w:tr w:rsidR="00716C5A" w:rsidRPr="00716C5A" w:rsidTr="00BE318F">
        <w:trPr>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Český Brod</w:t>
            </w:r>
          </w:p>
        </w:tc>
        <w:tc>
          <w:tcPr>
            <w:tcW w:w="619"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1178</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1315</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90</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137</w:t>
            </w:r>
          </w:p>
        </w:tc>
      </w:tr>
      <w:tr w:rsidR="00716C5A" w:rsidRPr="00716C5A" w:rsidTr="00BE318F">
        <w:trPr>
          <w:cnfStyle w:val="000000100000"/>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Chrášťany</w:t>
            </w:r>
          </w:p>
        </w:tc>
        <w:tc>
          <w:tcPr>
            <w:tcW w:w="619"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56</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60</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93</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4</w:t>
            </w:r>
          </w:p>
        </w:tc>
      </w:tr>
      <w:tr w:rsidR="00716C5A" w:rsidRPr="00716C5A" w:rsidTr="00BE318F">
        <w:trPr>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Kostelec nad Černými lesy</w:t>
            </w:r>
          </w:p>
        </w:tc>
        <w:tc>
          <w:tcPr>
            <w:tcW w:w="619"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777</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960</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81</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183</w:t>
            </w:r>
          </w:p>
        </w:tc>
      </w:tr>
      <w:tr w:rsidR="00716C5A" w:rsidRPr="00716C5A" w:rsidTr="00BE318F">
        <w:trPr>
          <w:cnfStyle w:val="000000100000"/>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Mukařov</w:t>
            </w:r>
          </w:p>
        </w:tc>
        <w:tc>
          <w:tcPr>
            <w:tcW w:w="619"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611</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625</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98</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14</w:t>
            </w:r>
          </w:p>
        </w:tc>
      </w:tr>
      <w:tr w:rsidR="00716C5A" w:rsidRPr="00716C5A" w:rsidTr="00BE318F">
        <w:trPr>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Přistoupim</w:t>
            </w:r>
          </w:p>
        </w:tc>
        <w:tc>
          <w:tcPr>
            <w:tcW w:w="619"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47</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48</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98</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1</w:t>
            </w:r>
          </w:p>
        </w:tc>
      </w:tr>
      <w:tr w:rsidR="00716C5A" w:rsidRPr="00716C5A" w:rsidTr="00BE318F">
        <w:trPr>
          <w:cnfStyle w:val="000000100000"/>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Škvorec</w:t>
            </w:r>
          </w:p>
        </w:tc>
        <w:tc>
          <w:tcPr>
            <w:tcW w:w="619"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282</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300</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94</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18</w:t>
            </w:r>
          </w:p>
        </w:tc>
      </w:tr>
      <w:tr w:rsidR="00716C5A" w:rsidRPr="00716C5A" w:rsidTr="00BE318F">
        <w:trPr>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Tuklaty</w:t>
            </w:r>
          </w:p>
        </w:tc>
        <w:tc>
          <w:tcPr>
            <w:tcW w:w="619"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80</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103</w:t>
            </w:r>
          </w:p>
        </w:tc>
        <w:tc>
          <w:tcPr>
            <w:tcW w:w="960"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78</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23</w:t>
            </w:r>
          </w:p>
        </w:tc>
      </w:tr>
      <w:tr w:rsidR="00716C5A" w:rsidRPr="00716C5A" w:rsidTr="00BE318F">
        <w:trPr>
          <w:cnfStyle w:val="000000100000"/>
          <w:trHeight w:val="300"/>
        </w:trPr>
        <w:tc>
          <w:tcPr>
            <w:cnfStyle w:val="001000000000"/>
            <w:tcW w:w="3061" w:type="dxa"/>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Úvaly</w:t>
            </w:r>
          </w:p>
        </w:tc>
        <w:tc>
          <w:tcPr>
            <w:tcW w:w="619"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796</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820</w:t>
            </w:r>
          </w:p>
        </w:tc>
        <w:tc>
          <w:tcPr>
            <w:tcW w:w="960"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97</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noWrap/>
            <w:hideMark/>
          </w:tcPr>
          <w:p w:rsidR="00716C5A" w:rsidRPr="00716C5A" w:rsidRDefault="00716C5A" w:rsidP="00716C5A">
            <w:pPr>
              <w:jc w:val="right"/>
              <w:cnfStyle w:val="000000100000"/>
              <w:rPr>
                <w:rFonts w:ascii="Calibri" w:eastAsia="Times New Roman" w:hAnsi="Calibri" w:cs="Calibri"/>
                <w:color w:val="000000"/>
                <w:lang w:eastAsia="cs-CZ"/>
              </w:rPr>
            </w:pPr>
            <w:r w:rsidRPr="00716C5A">
              <w:rPr>
                <w:rFonts w:ascii="Calibri" w:eastAsia="Times New Roman" w:hAnsi="Calibri" w:cs="Calibri"/>
                <w:color w:val="000000"/>
                <w:lang w:eastAsia="cs-CZ"/>
              </w:rPr>
              <w:t>24</w:t>
            </w:r>
          </w:p>
        </w:tc>
      </w:tr>
      <w:tr w:rsidR="00716C5A" w:rsidRPr="00716C5A" w:rsidTr="0058114A">
        <w:trPr>
          <w:trHeight w:val="300"/>
        </w:trPr>
        <w:tc>
          <w:tcPr>
            <w:cnfStyle w:val="001000000000"/>
            <w:tcW w:w="3061" w:type="dxa"/>
            <w:tcBorders>
              <w:bottom w:val="single" w:sz="4" w:space="0" w:color="auto"/>
            </w:tcBorders>
            <w:noWrap/>
            <w:hideMark/>
          </w:tcPr>
          <w:p w:rsidR="00716C5A" w:rsidRPr="00716C5A" w:rsidRDefault="00716C5A" w:rsidP="00716C5A">
            <w:pPr>
              <w:rPr>
                <w:rFonts w:ascii="Calibri" w:eastAsia="Times New Roman" w:hAnsi="Calibri" w:cs="Calibri"/>
                <w:color w:val="000000"/>
                <w:lang w:eastAsia="cs-CZ"/>
              </w:rPr>
            </w:pPr>
            <w:r w:rsidRPr="00716C5A">
              <w:rPr>
                <w:rFonts w:ascii="Calibri" w:eastAsia="Times New Roman" w:hAnsi="Calibri" w:cs="Calibri"/>
                <w:color w:val="000000"/>
                <w:lang w:eastAsia="cs-CZ"/>
              </w:rPr>
              <w:t>Vyžlovka</w:t>
            </w:r>
          </w:p>
        </w:tc>
        <w:tc>
          <w:tcPr>
            <w:tcW w:w="619" w:type="dxa"/>
            <w:tcBorders>
              <w:bottom w:val="single" w:sz="4" w:space="0" w:color="auto"/>
            </w:tcBorders>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32</w:t>
            </w:r>
          </w:p>
        </w:tc>
        <w:tc>
          <w:tcPr>
            <w:tcW w:w="960" w:type="dxa"/>
            <w:tcBorders>
              <w:bottom w:val="single" w:sz="4" w:space="0" w:color="auto"/>
            </w:tcBorders>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70</w:t>
            </w:r>
          </w:p>
        </w:tc>
        <w:tc>
          <w:tcPr>
            <w:tcW w:w="960" w:type="dxa"/>
            <w:tcBorders>
              <w:bottom w:val="single" w:sz="4" w:space="0" w:color="auto"/>
            </w:tcBorders>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46</w:t>
            </w:r>
            <w:r w:rsidR="00E358EB">
              <w:rPr>
                <w:rFonts w:ascii="Calibri" w:eastAsia="Times New Roman" w:hAnsi="Calibri" w:cs="Calibri"/>
                <w:color w:val="000000"/>
                <w:lang w:eastAsia="cs-CZ"/>
              </w:rPr>
              <w:t xml:space="preserve"> </w:t>
            </w:r>
            <w:r w:rsidRPr="00716C5A">
              <w:rPr>
                <w:rFonts w:ascii="Calibri" w:eastAsia="Times New Roman" w:hAnsi="Calibri" w:cs="Calibri"/>
                <w:color w:val="000000"/>
                <w:lang w:eastAsia="cs-CZ"/>
              </w:rPr>
              <w:t>%</w:t>
            </w:r>
          </w:p>
        </w:tc>
        <w:tc>
          <w:tcPr>
            <w:tcW w:w="1488" w:type="dxa"/>
            <w:tcBorders>
              <w:bottom w:val="single" w:sz="4" w:space="0" w:color="auto"/>
            </w:tcBorders>
            <w:noWrap/>
            <w:hideMark/>
          </w:tcPr>
          <w:p w:rsidR="00716C5A" w:rsidRPr="00716C5A" w:rsidRDefault="00716C5A" w:rsidP="00716C5A">
            <w:pPr>
              <w:jc w:val="right"/>
              <w:cnfStyle w:val="000000000000"/>
              <w:rPr>
                <w:rFonts w:ascii="Calibri" w:eastAsia="Times New Roman" w:hAnsi="Calibri" w:cs="Calibri"/>
                <w:color w:val="000000"/>
                <w:lang w:eastAsia="cs-CZ"/>
              </w:rPr>
            </w:pPr>
            <w:r w:rsidRPr="00716C5A">
              <w:rPr>
                <w:rFonts w:ascii="Calibri" w:eastAsia="Times New Roman" w:hAnsi="Calibri" w:cs="Calibri"/>
                <w:color w:val="000000"/>
                <w:lang w:eastAsia="cs-CZ"/>
              </w:rPr>
              <w:t>38</w:t>
            </w:r>
          </w:p>
        </w:tc>
      </w:tr>
      <w:tr w:rsidR="00716C5A" w:rsidRPr="00716C5A" w:rsidTr="0058114A">
        <w:trPr>
          <w:cnfStyle w:val="000000100000"/>
          <w:trHeight w:val="300"/>
        </w:trPr>
        <w:tc>
          <w:tcPr>
            <w:cnfStyle w:val="001000000000"/>
            <w:tcW w:w="3061" w:type="dxa"/>
            <w:tcBorders>
              <w:top w:val="single" w:sz="4" w:space="0" w:color="auto"/>
            </w:tcBorders>
            <w:shd w:val="clear" w:color="auto" w:fill="auto"/>
            <w:noWrap/>
            <w:hideMark/>
          </w:tcPr>
          <w:p w:rsidR="00716C5A" w:rsidRPr="0058114A" w:rsidRDefault="00716C5A" w:rsidP="00716C5A">
            <w:pPr>
              <w:rPr>
                <w:rFonts w:ascii="Calibri" w:eastAsia="Times New Roman" w:hAnsi="Calibri" w:cs="Calibri"/>
                <w:bCs w:val="0"/>
                <w:color w:val="000000"/>
                <w:lang w:eastAsia="cs-CZ"/>
              </w:rPr>
            </w:pPr>
            <w:r w:rsidRPr="0058114A">
              <w:rPr>
                <w:rFonts w:ascii="Calibri" w:eastAsia="Times New Roman" w:hAnsi="Calibri" w:cs="Calibri"/>
                <w:bCs w:val="0"/>
                <w:color w:val="000000"/>
                <w:lang w:eastAsia="cs-CZ"/>
              </w:rPr>
              <w:t>CELKEM</w:t>
            </w:r>
          </w:p>
        </w:tc>
        <w:tc>
          <w:tcPr>
            <w:tcW w:w="619" w:type="dxa"/>
            <w:tcBorders>
              <w:top w:val="single" w:sz="4" w:space="0" w:color="auto"/>
            </w:tcBorders>
            <w:shd w:val="clear" w:color="auto" w:fill="auto"/>
            <w:noWrap/>
            <w:hideMark/>
          </w:tcPr>
          <w:p w:rsidR="00716C5A" w:rsidRPr="00716C5A" w:rsidRDefault="00716C5A" w:rsidP="00716C5A">
            <w:pPr>
              <w:jc w:val="right"/>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3859</w:t>
            </w:r>
          </w:p>
        </w:tc>
        <w:tc>
          <w:tcPr>
            <w:tcW w:w="960" w:type="dxa"/>
            <w:tcBorders>
              <w:top w:val="single" w:sz="4" w:space="0" w:color="auto"/>
            </w:tcBorders>
            <w:shd w:val="clear" w:color="auto" w:fill="auto"/>
            <w:noWrap/>
            <w:hideMark/>
          </w:tcPr>
          <w:p w:rsidR="00716C5A" w:rsidRPr="00716C5A" w:rsidRDefault="00716C5A" w:rsidP="00716C5A">
            <w:pPr>
              <w:jc w:val="right"/>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4301</w:t>
            </w:r>
          </w:p>
        </w:tc>
        <w:tc>
          <w:tcPr>
            <w:tcW w:w="960" w:type="dxa"/>
            <w:tcBorders>
              <w:top w:val="single" w:sz="4" w:space="0" w:color="auto"/>
            </w:tcBorders>
            <w:shd w:val="clear" w:color="auto" w:fill="auto"/>
            <w:noWrap/>
            <w:hideMark/>
          </w:tcPr>
          <w:p w:rsidR="00716C5A" w:rsidRPr="00716C5A" w:rsidRDefault="00716C5A" w:rsidP="00716C5A">
            <w:pPr>
              <w:jc w:val="right"/>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90</w:t>
            </w:r>
            <w:r w:rsidR="00E358EB">
              <w:rPr>
                <w:rFonts w:ascii="Calibri" w:eastAsia="Times New Roman" w:hAnsi="Calibri" w:cs="Calibri"/>
                <w:b/>
                <w:bCs/>
                <w:color w:val="000000"/>
                <w:lang w:eastAsia="cs-CZ"/>
              </w:rPr>
              <w:t xml:space="preserve"> </w:t>
            </w:r>
            <w:r w:rsidRPr="00716C5A">
              <w:rPr>
                <w:rFonts w:ascii="Calibri" w:eastAsia="Times New Roman" w:hAnsi="Calibri" w:cs="Calibri"/>
                <w:b/>
                <w:bCs/>
                <w:color w:val="000000"/>
                <w:lang w:eastAsia="cs-CZ"/>
              </w:rPr>
              <w:t>%</w:t>
            </w:r>
          </w:p>
        </w:tc>
        <w:tc>
          <w:tcPr>
            <w:tcW w:w="1488" w:type="dxa"/>
            <w:tcBorders>
              <w:top w:val="single" w:sz="4" w:space="0" w:color="auto"/>
            </w:tcBorders>
            <w:shd w:val="clear" w:color="auto" w:fill="auto"/>
            <w:noWrap/>
            <w:hideMark/>
          </w:tcPr>
          <w:p w:rsidR="00716C5A" w:rsidRPr="00716C5A" w:rsidRDefault="00716C5A" w:rsidP="00716C5A">
            <w:pPr>
              <w:jc w:val="right"/>
              <w:cnfStyle w:val="000000100000"/>
              <w:rPr>
                <w:rFonts w:ascii="Calibri" w:eastAsia="Times New Roman" w:hAnsi="Calibri" w:cs="Calibri"/>
                <w:b/>
                <w:bCs/>
                <w:color w:val="000000"/>
                <w:lang w:eastAsia="cs-CZ"/>
              </w:rPr>
            </w:pPr>
            <w:r w:rsidRPr="00716C5A">
              <w:rPr>
                <w:rFonts w:ascii="Calibri" w:eastAsia="Times New Roman" w:hAnsi="Calibri" w:cs="Calibri"/>
                <w:b/>
                <w:bCs/>
                <w:color w:val="000000"/>
                <w:lang w:eastAsia="cs-CZ"/>
              </w:rPr>
              <w:t>442</w:t>
            </w:r>
          </w:p>
        </w:tc>
      </w:tr>
      <w:tr w:rsidR="00B86994" w:rsidRPr="00716C5A" w:rsidTr="00BE318F">
        <w:trPr>
          <w:trHeight w:val="300"/>
        </w:trPr>
        <w:tc>
          <w:tcPr>
            <w:cnfStyle w:val="001000000000"/>
            <w:tcW w:w="3061" w:type="dxa"/>
            <w:shd w:val="clear" w:color="auto" w:fill="auto"/>
            <w:noWrap/>
          </w:tcPr>
          <w:p w:rsidR="00B86994" w:rsidRPr="00716C5A" w:rsidRDefault="00B86994" w:rsidP="00716C5A">
            <w:pPr>
              <w:rPr>
                <w:rFonts w:ascii="Calibri" w:eastAsia="Times New Roman" w:hAnsi="Calibri" w:cs="Calibri"/>
                <w:b w:val="0"/>
                <w:bCs w:val="0"/>
                <w:color w:val="000000"/>
                <w:lang w:eastAsia="cs-CZ"/>
              </w:rPr>
            </w:pPr>
          </w:p>
        </w:tc>
        <w:tc>
          <w:tcPr>
            <w:tcW w:w="619" w:type="dxa"/>
            <w:shd w:val="clear" w:color="auto" w:fill="auto"/>
            <w:noWrap/>
          </w:tcPr>
          <w:p w:rsidR="00B86994" w:rsidRPr="00716C5A" w:rsidRDefault="00B86994" w:rsidP="00716C5A">
            <w:pPr>
              <w:jc w:val="right"/>
              <w:cnfStyle w:val="000000000000"/>
              <w:rPr>
                <w:rFonts w:ascii="Calibri" w:eastAsia="Times New Roman" w:hAnsi="Calibri" w:cs="Calibri"/>
                <w:b/>
                <w:bCs/>
                <w:color w:val="000000"/>
                <w:lang w:eastAsia="cs-CZ"/>
              </w:rPr>
            </w:pPr>
          </w:p>
        </w:tc>
        <w:tc>
          <w:tcPr>
            <w:tcW w:w="960" w:type="dxa"/>
            <w:shd w:val="clear" w:color="auto" w:fill="auto"/>
            <w:noWrap/>
          </w:tcPr>
          <w:p w:rsidR="00B86994" w:rsidRPr="00716C5A" w:rsidRDefault="00B86994" w:rsidP="00716C5A">
            <w:pPr>
              <w:jc w:val="right"/>
              <w:cnfStyle w:val="000000000000"/>
              <w:rPr>
                <w:rFonts w:ascii="Calibri" w:eastAsia="Times New Roman" w:hAnsi="Calibri" w:cs="Calibri"/>
                <w:b/>
                <w:bCs/>
                <w:color w:val="000000"/>
                <w:lang w:eastAsia="cs-CZ"/>
              </w:rPr>
            </w:pPr>
          </w:p>
        </w:tc>
        <w:tc>
          <w:tcPr>
            <w:tcW w:w="960" w:type="dxa"/>
            <w:shd w:val="clear" w:color="auto" w:fill="auto"/>
            <w:noWrap/>
          </w:tcPr>
          <w:p w:rsidR="00B86994" w:rsidRPr="00716C5A" w:rsidRDefault="00B86994" w:rsidP="00716C5A">
            <w:pPr>
              <w:jc w:val="right"/>
              <w:cnfStyle w:val="000000000000"/>
              <w:rPr>
                <w:rFonts w:ascii="Calibri" w:eastAsia="Times New Roman" w:hAnsi="Calibri" w:cs="Calibri"/>
                <w:b/>
                <w:bCs/>
                <w:color w:val="000000"/>
                <w:lang w:eastAsia="cs-CZ"/>
              </w:rPr>
            </w:pPr>
          </w:p>
        </w:tc>
        <w:tc>
          <w:tcPr>
            <w:tcW w:w="1488" w:type="dxa"/>
            <w:shd w:val="clear" w:color="auto" w:fill="auto"/>
            <w:noWrap/>
          </w:tcPr>
          <w:p w:rsidR="00B86994" w:rsidRPr="00716C5A" w:rsidRDefault="00B86994" w:rsidP="00716C5A">
            <w:pPr>
              <w:jc w:val="right"/>
              <w:cnfStyle w:val="000000000000"/>
              <w:rPr>
                <w:rFonts w:ascii="Calibri" w:eastAsia="Times New Roman" w:hAnsi="Calibri" w:cs="Calibri"/>
                <w:b/>
                <w:bCs/>
                <w:color w:val="000000"/>
                <w:lang w:eastAsia="cs-CZ"/>
              </w:rPr>
            </w:pPr>
          </w:p>
        </w:tc>
      </w:tr>
      <w:tr w:rsidR="00B86994" w:rsidRPr="00716C5A" w:rsidTr="00BE318F">
        <w:trPr>
          <w:cnfStyle w:val="000000100000"/>
          <w:trHeight w:val="300"/>
        </w:trPr>
        <w:tc>
          <w:tcPr>
            <w:cnfStyle w:val="001000000000"/>
            <w:tcW w:w="3061" w:type="dxa"/>
            <w:shd w:val="clear" w:color="auto" w:fill="auto"/>
            <w:noWrap/>
          </w:tcPr>
          <w:p w:rsidR="00B86994" w:rsidRPr="00BE318F" w:rsidRDefault="00B86994" w:rsidP="00B86994">
            <w:pPr>
              <w:rPr>
                <w:rFonts w:ascii="Calibri" w:eastAsia="Times New Roman" w:hAnsi="Calibri" w:cs="Calibri"/>
                <w:b w:val="0"/>
                <w:bCs w:val="0"/>
                <w:i/>
                <w:color w:val="auto"/>
                <w:lang w:eastAsia="cs-CZ"/>
              </w:rPr>
            </w:pPr>
            <w:r w:rsidRPr="00BE318F">
              <w:rPr>
                <w:rFonts w:cstheme="minorHAnsi"/>
                <w:b w:val="0"/>
                <w:i/>
                <w:color w:val="auto"/>
              </w:rPr>
              <w:t>Zdroj: statistiky ČSÚ</w:t>
            </w:r>
          </w:p>
        </w:tc>
        <w:tc>
          <w:tcPr>
            <w:tcW w:w="619" w:type="dxa"/>
            <w:shd w:val="clear" w:color="auto" w:fill="auto"/>
            <w:noWrap/>
          </w:tcPr>
          <w:p w:rsidR="00B86994" w:rsidRPr="00716C5A" w:rsidRDefault="00B86994" w:rsidP="00716C5A">
            <w:pPr>
              <w:jc w:val="right"/>
              <w:cnfStyle w:val="000000100000"/>
              <w:rPr>
                <w:rFonts w:ascii="Calibri" w:eastAsia="Times New Roman" w:hAnsi="Calibri" w:cs="Calibri"/>
                <w:b/>
                <w:bCs/>
                <w:color w:val="000000"/>
                <w:lang w:eastAsia="cs-CZ"/>
              </w:rPr>
            </w:pPr>
          </w:p>
        </w:tc>
        <w:tc>
          <w:tcPr>
            <w:tcW w:w="960" w:type="dxa"/>
            <w:shd w:val="clear" w:color="auto" w:fill="auto"/>
            <w:noWrap/>
          </w:tcPr>
          <w:p w:rsidR="00B86994" w:rsidRPr="00716C5A" w:rsidRDefault="00B86994" w:rsidP="00716C5A">
            <w:pPr>
              <w:jc w:val="right"/>
              <w:cnfStyle w:val="000000100000"/>
              <w:rPr>
                <w:rFonts w:ascii="Calibri" w:eastAsia="Times New Roman" w:hAnsi="Calibri" w:cs="Calibri"/>
                <w:b/>
                <w:bCs/>
                <w:color w:val="000000"/>
                <w:lang w:eastAsia="cs-CZ"/>
              </w:rPr>
            </w:pPr>
          </w:p>
        </w:tc>
        <w:tc>
          <w:tcPr>
            <w:tcW w:w="960" w:type="dxa"/>
            <w:shd w:val="clear" w:color="auto" w:fill="auto"/>
            <w:noWrap/>
          </w:tcPr>
          <w:p w:rsidR="00B86994" w:rsidRPr="00716C5A" w:rsidRDefault="00B86994" w:rsidP="00716C5A">
            <w:pPr>
              <w:jc w:val="right"/>
              <w:cnfStyle w:val="000000100000"/>
              <w:rPr>
                <w:rFonts w:ascii="Calibri" w:eastAsia="Times New Roman" w:hAnsi="Calibri" w:cs="Calibri"/>
                <w:b/>
                <w:bCs/>
                <w:color w:val="000000"/>
                <w:lang w:eastAsia="cs-CZ"/>
              </w:rPr>
            </w:pPr>
          </w:p>
        </w:tc>
        <w:tc>
          <w:tcPr>
            <w:tcW w:w="1488" w:type="dxa"/>
            <w:shd w:val="clear" w:color="auto" w:fill="auto"/>
            <w:noWrap/>
          </w:tcPr>
          <w:p w:rsidR="00B86994" w:rsidRPr="00716C5A" w:rsidRDefault="00B86994" w:rsidP="00716C5A">
            <w:pPr>
              <w:jc w:val="right"/>
              <w:cnfStyle w:val="000000100000"/>
              <w:rPr>
                <w:rFonts w:ascii="Calibri" w:eastAsia="Times New Roman" w:hAnsi="Calibri" w:cs="Calibri"/>
                <w:b/>
                <w:bCs/>
                <w:color w:val="000000"/>
                <w:lang w:eastAsia="cs-CZ"/>
              </w:rPr>
            </w:pPr>
          </w:p>
        </w:tc>
      </w:tr>
    </w:tbl>
    <w:p w:rsidR="002071EE" w:rsidRDefault="002071EE" w:rsidP="00D529B8">
      <w:pPr>
        <w:rPr>
          <w:rFonts w:cstheme="minorHAnsi"/>
        </w:rPr>
      </w:pPr>
    </w:p>
    <w:p w:rsidR="002071EE" w:rsidRDefault="00716C5A">
      <w:pPr>
        <w:rPr>
          <w:rFonts w:cstheme="minorHAnsi"/>
        </w:rPr>
      </w:pPr>
      <w:r>
        <w:rPr>
          <w:noProof/>
          <w:lang w:eastAsia="cs-CZ"/>
        </w:rPr>
        <w:drawing>
          <wp:anchor distT="0" distB="0" distL="114300" distR="114300" simplePos="0" relativeHeight="251657214" behindDoc="0" locked="0" layoutInCell="1" allowOverlap="1">
            <wp:simplePos x="0" y="0"/>
            <wp:positionH relativeFrom="column">
              <wp:posOffset>3948430</wp:posOffset>
            </wp:positionH>
            <wp:positionV relativeFrom="paragraph">
              <wp:posOffset>89535</wp:posOffset>
            </wp:positionV>
            <wp:extent cx="1828800" cy="1524000"/>
            <wp:effectExtent l="0" t="0" r="0" b="0"/>
            <wp:wrapNone/>
            <wp:docPr id="6" name="Graf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8CB644B6-8649-4AD6-B9B2-E37750B42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noProof/>
          <w:lang w:eastAsia="cs-CZ"/>
        </w:rPr>
        <w:drawing>
          <wp:anchor distT="0" distB="0" distL="114300" distR="114300" simplePos="0" relativeHeight="251671552" behindDoc="0" locked="0" layoutInCell="1" allowOverlap="1">
            <wp:simplePos x="0" y="0"/>
            <wp:positionH relativeFrom="margin">
              <wp:align>left</wp:align>
            </wp:positionH>
            <wp:positionV relativeFrom="paragraph">
              <wp:posOffset>13335</wp:posOffset>
            </wp:positionV>
            <wp:extent cx="1828800" cy="1524000"/>
            <wp:effectExtent l="0" t="0" r="0" b="0"/>
            <wp:wrapNone/>
            <wp:docPr id="23" name="Graf 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7713CB89-1E8D-41AB-9F58-6A6940478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lang w:eastAsia="cs-CZ"/>
        </w:rPr>
        <w:drawing>
          <wp:anchor distT="0" distB="0" distL="114300" distR="114300" simplePos="0" relativeHeight="251665408" behindDoc="0" locked="0" layoutInCell="1" allowOverlap="1">
            <wp:simplePos x="0" y="0"/>
            <wp:positionH relativeFrom="margin">
              <wp:posOffset>2023110</wp:posOffset>
            </wp:positionH>
            <wp:positionV relativeFrom="paragraph">
              <wp:posOffset>327660</wp:posOffset>
            </wp:positionV>
            <wp:extent cx="1828800" cy="1524000"/>
            <wp:effectExtent l="0" t="0" r="0" b="0"/>
            <wp:wrapNone/>
            <wp:docPr id="21" name="Graf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045F0EEF-7A73-49EC-9101-698DE1BD8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071EE">
        <w:rPr>
          <w:rFonts w:cstheme="minorHAnsi"/>
        </w:rPr>
        <w:br w:type="page"/>
      </w:r>
    </w:p>
    <w:p w:rsidR="00E671E4" w:rsidRDefault="00E671E4" w:rsidP="00E671E4">
      <w:pPr>
        <w:pStyle w:val="Nadpis2"/>
      </w:pPr>
      <w:bookmarkStart w:id="22" w:name="_Toc7766369"/>
      <w:r>
        <w:lastRenderedPageBreak/>
        <w:t xml:space="preserve">Spádová oblast </w:t>
      </w:r>
      <w:r w:rsidR="008F0E9C">
        <w:t xml:space="preserve">nově plánované </w:t>
      </w:r>
      <w:r>
        <w:t>školy</w:t>
      </w:r>
      <w:bookmarkEnd w:id="22"/>
      <w:r w:rsidR="008F0E9C">
        <w:t xml:space="preserve"> V Doubravčicích</w:t>
      </w:r>
    </w:p>
    <w:p w:rsidR="00E671E4" w:rsidRPr="00352A6B" w:rsidRDefault="00E671E4" w:rsidP="00E671E4">
      <w:pPr>
        <w:rPr>
          <w:rFonts w:cstheme="minorHAnsi"/>
          <w:sz w:val="10"/>
          <w:szCs w:val="10"/>
        </w:rPr>
      </w:pPr>
    </w:p>
    <w:p w:rsidR="00E671E4" w:rsidRDefault="00E671E4" w:rsidP="00E671E4">
      <w:pPr>
        <w:jc w:val="both"/>
        <w:rPr>
          <w:rFonts w:cstheme="minorHAnsi"/>
        </w:rPr>
      </w:pPr>
      <w:r>
        <w:rPr>
          <w:rFonts w:cstheme="minorHAnsi"/>
        </w:rPr>
        <w:t xml:space="preserve">Zamýšlená základní škola v obci Doubravčice nabídne svou kapacitu také okolním obcím ve spádové oblasti. Z mapy škol v oblasti je vidět, že </w:t>
      </w:r>
      <w:r w:rsidRPr="008F0E9C">
        <w:rPr>
          <w:rFonts w:cstheme="minorHAnsi"/>
          <w:b/>
        </w:rPr>
        <w:t>Doubravčice se nacházejí strategicky uprostřed oblasti bez ZŠ, tím pádem je spádová oblast definována geograficky na základě vzdálenosti.</w:t>
      </w:r>
      <w:r>
        <w:rPr>
          <w:rFonts w:cstheme="minorHAnsi"/>
        </w:rPr>
        <w:t xml:space="preserve"> Do této oblasti spadají obce Masojedy, Štíhlice, Mrzky a Hradešín; další pak leží na pomezí: Přehvozdí, Vrátkov a Doubek. V žádné z těchto </w:t>
      </w:r>
      <w:r w:rsidR="0058114A">
        <w:rPr>
          <w:rFonts w:cstheme="minorHAnsi"/>
        </w:rPr>
        <w:t>obcí</w:t>
      </w:r>
      <w:r>
        <w:rPr>
          <w:rFonts w:cstheme="minorHAnsi"/>
        </w:rPr>
        <w:t xml:space="preserve"> se nenachází základní škola.</w:t>
      </w:r>
      <w:r w:rsidR="008F0E9C">
        <w:rPr>
          <w:rFonts w:cstheme="minorHAnsi"/>
        </w:rPr>
        <w:t xml:space="preserve"> Řada z výše uvedených obcí usiluje o umístění dětí v základních školách v Českém Brodě.</w:t>
      </w:r>
    </w:p>
    <w:p w:rsidR="008F0E9C" w:rsidRPr="008F0E9C" w:rsidRDefault="008F0E9C" w:rsidP="00E671E4">
      <w:pPr>
        <w:jc w:val="both"/>
        <w:rPr>
          <w:rFonts w:cstheme="minorHAnsi"/>
          <w:b/>
          <w:i/>
        </w:rPr>
      </w:pPr>
      <w:r w:rsidRPr="008F0E9C">
        <w:rPr>
          <w:rFonts w:cstheme="minorHAnsi"/>
          <w:b/>
          <w:i/>
        </w:rPr>
        <w:t>V následující</w:t>
      </w:r>
      <w:r w:rsidR="00E671E4" w:rsidRPr="008F0E9C">
        <w:rPr>
          <w:rFonts w:cstheme="minorHAnsi"/>
          <w:b/>
          <w:i/>
        </w:rPr>
        <w:t xml:space="preserve"> tabulce je přehled počtu obyvatel a dětí možné spádové oblasti.</w:t>
      </w:r>
      <w:r w:rsidR="00BE318F" w:rsidRPr="008F0E9C">
        <w:rPr>
          <w:rFonts w:cstheme="minorHAnsi"/>
          <w:b/>
          <w:i/>
        </w:rPr>
        <w:t xml:space="preserve"> </w:t>
      </w:r>
    </w:p>
    <w:p w:rsidR="00E671E4" w:rsidRPr="008F0E9C" w:rsidRDefault="00BE318F" w:rsidP="00E671E4">
      <w:pPr>
        <w:jc w:val="both"/>
        <w:rPr>
          <w:rFonts w:cstheme="minorHAnsi"/>
          <w:b/>
          <w:i/>
        </w:rPr>
      </w:pPr>
      <w:r w:rsidRPr="008F0E9C">
        <w:rPr>
          <w:rFonts w:cstheme="minorHAnsi"/>
          <w:b/>
          <w:i/>
        </w:rPr>
        <w:t>Celkem je v ní k </w:t>
      </w:r>
      <w:proofErr w:type="gramStart"/>
      <w:r w:rsidRPr="008F0E9C">
        <w:rPr>
          <w:rFonts w:cstheme="minorHAnsi"/>
          <w:b/>
          <w:i/>
        </w:rPr>
        <w:t>1.1.2019</w:t>
      </w:r>
      <w:proofErr w:type="gramEnd"/>
      <w:r w:rsidRPr="008F0E9C">
        <w:rPr>
          <w:rFonts w:cstheme="minorHAnsi"/>
          <w:b/>
          <w:i/>
        </w:rPr>
        <w:t xml:space="preserve"> </w:t>
      </w:r>
      <w:r w:rsidR="008F0E9C" w:rsidRPr="008F0E9C">
        <w:rPr>
          <w:rFonts w:cstheme="minorHAnsi"/>
          <w:b/>
          <w:i/>
        </w:rPr>
        <w:t xml:space="preserve"> zahrnuto </w:t>
      </w:r>
      <w:r w:rsidRPr="008F0E9C">
        <w:rPr>
          <w:rFonts w:cstheme="minorHAnsi"/>
          <w:b/>
          <w:i/>
        </w:rPr>
        <w:t>547 dětí předškolního a školního věku.</w:t>
      </w:r>
    </w:p>
    <w:tbl>
      <w:tblPr>
        <w:tblStyle w:val="GridTable5DarkAccent5"/>
        <w:tblW w:w="5382" w:type="dxa"/>
        <w:tblLook w:val="04A0"/>
      </w:tblPr>
      <w:tblGrid>
        <w:gridCol w:w="1500"/>
        <w:gridCol w:w="1477"/>
        <w:gridCol w:w="1271"/>
        <w:gridCol w:w="1134"/>
      </w:tblGrid>
      <w:tr w:rsidR="00BE318F" w:rsidRPr="000C000C" w:rsidTr="00BE318F">
        <w:trPr>
          <w:cnfStyle w:val="100000000000"/>
          <w:trHeight w:val="300"/>
        </w:trPr>
        <w:tc>
          <w:tcPr>
            <w:cnfStyle w:val="001000000000"/>
            <w:tcW w:w="1500" w:type="dxa"/>
            <w:shd w:val="clear" w:color="auto" w:fill="auto"/>
            <w:noWrap/>
            <w:hideMark/>
          </w:tcPr>
          <w:p w:rsidR="000C000C" w:rsidRPr="000C000C" w:rsidRDefault="00E671E4" w:rsidP="000C000C">
            <w:pPr>
              <w:rPr>
                <w:rFonts w:ascii="Times New Roman" w:eastAsia="Times New Roman" w:hAnsi="Times New Roman" w:cs="Times New Roman"/>
                <w:sz w:val="24"/>
                <w:szCs w:val="24"/>
                <w:lang w:eastAsia="cs-CZ"/>
              </w:rPr>
            </w:pPr>
            <w:r>
              <w:rPr>
                <w:rFonts w:cstheme="minorHAnsi"/>
              </w:rPr>
              <w:t xml:space="preserve"> </w:t>
            </w:r>
          </w:p>
        </w:tc>
        <w:tc>
          <w:tcPr>
            <w:tcW w:w="1477" w:type="dxa"/>
            <w:noWrap/>
            <w:hideMark/>
          </w:tcPr>
          <w:p w:rsidR="000C000C" w:rsidRPr="000C000C" w:rsidRDefault="000C000C" w:rsidP="00BE318F">
            <w:pPr>
              <w:jc w:val="center"/>
              <w:cnfStyle w:val="100000000000"/>
              <w:rPr>
                <w:rFonts w:ascii="Calibri" w:eastAsia="Times New Roman" w:hAnsi="Calibri" w:cs="Calibri"/>
                <w:color w:val="000000"/>
                <w:lang w:eastAsia="cs-CZ"/>
              </w:rPr>
            </w:pPr>
            <w:r w:rsidRPr="000C000C">
              <w:rPr>
                <w:rFonts w:ascii="Calibri" w:eastAsia="Times New Roman" w:hAnsi="Calibri" w:cs="Calibri"/>
                <w:color w:val="000000"/>
                <w:lang w:eastAsia="cs-CZ"/>
              </w:rPr>
              <w:t>Celkový počet obyvatel</w:t>
            </w:r>
          </w:p>
        </w:tc>
        <w:tc>
          <w:tcPr>
            <w:tcW w:w="1271" w:type="dxa"/>
            <w:noWrap/>
            <w:hideMark/>
          </w:tcPr>
          <w:p w:rsidR="000C000C" w:rsidRPr="000C000C" w:rsidRDefault="000C000C" w:rsidP="00BE318F">
            <w:pPr>
              <w:jc w:val="center"/>
              <w:cnfStyle w:val="100000000000"/>
              <w:rPr>
                <w:rFonts w:ascii="Calibri" w:eastAsia="Times New Roman" w:hAnsi="Calibri" w:cs="Calibri"/>
                <w:color w:val="000000"/>
                <w:lang w:eastAsia="cs-CZ"/>
              </w:rPr>
            </w:pPr>
            <w:r w:rsidRPr="000C000C">
              <w:rPr>
                <w:rFonts w:ascii="Calibri" w:eastAsia="Times New Roman" w:hAnsi="Calibri" w:cs="Calibri"/>
                <w:color w:val="000000"/>
                <w:lang w:eastAsia="cs-CZ"/>
              </w:rPr>
              <w:t>Dospělí</w:t>
            </w:r>
          </w:p>
        </w:tc>
        <w:tc>
          <w:tcPr>
            <w:tcW w:w="1134" w:type="dxa"/>
            <w:noWrap/>
            <w:hideMark/>
          </w:tcPr>
          <w:p w:rsidR="000C000C" w:rsidRPr="000C000C" w:rsidRDefault="000C000C" w:rsidP="00BE318F">
            <w:pPr>
              <w:jc w:val="center"/>
              <w:cnfStyle w:val="100000000000"/>
              <w:rPr>
                <w:rFonts w:ascii="Calibri" w:eastAsia="Times New Roman" w:hAnsi="Calibri" w:cs="Calibri"/>
                <w:color w:val="000000"/>
                <w:lang w:eastAsia="cs-CZ"/>
              </w:rPr>
            </w:pPr>
            <w:r w:rsidRPr="000C000C">
              <w:rPr>
                <w:rFonts w:ascii="Calibri" w:eastAsia="Times New Roman" w:hAnsi="Calibri" w:cs="Calibri"/>
                <w:color w:val="000000"/>
                <w:lang w:eastAsia="cs-CZ"/>
              </w:rPr>
              <w:t>Děti 0-15</w:t>
            </w:r>
          </w:p>
        </w:tc>
      </w:tr>
      <w:tr w:rsidR="00BE318F" w:rsidRPr="000C000C" w:rsidTr="00BE318F">
        <w:trPr>
          <w:cnfStyle w:val="000000100000"/>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Doubravčice</w:t>
            </w:r>
          </w:p>
        </w:tc>
        <w:tc>
          <w:tcPr>
            <w:tcW w:w="1477"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761</w:t>
            </w:r>
          </w:p>
        </w:tc>
        <w:tc>
          <w:tcPr>
            <w:tcW w:w="1271"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579</w:t>
            </w:r>
          </w:p>
        </w:tc>
        <w:tc>
          <w:tcPr>
            <w:tcW w:w="1134"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182</w:t>
            </w:r>
          </w:p>
        </w:tc>
      </w:tr>
      <w:tr w:rsidR="00BE318F" w:rsidRPr="000C000C" w:rsidTr="00BE318F">
        <w:trPr>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Masojedy</w:t>
            </w:r>
          </w:p>
        </w:tc>
        <w:tc>
          <w:tcPr>
            <w:tcW w:w="1477"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87</w:t>
            </w:r>
          </w:p>
        </w:tc>
        <w:tc>
          <w:tcPr>
            <w:tcW w:w="1271"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74</w:t>
            </w:r>
          </w:p>
        </w:tc>
        <w:tc>
          <w:tcPr>
            <w:tcW w:w="1134"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13</w:t>
            </w:r>
          </w:p>
        </w:tc>
      </w:tr>
      <w:tr w:rsidR="00BE318F" w:rsidRPr="000C000C" w:rsidTr="00BE318F">
        <w:trPr>
          <w:cnfStyle w:val="000000100000"/>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Štíhlice</w:t>
            </w:r>
          </w:p>
        </w:tc>
        <w:tc>
          <w:tcPr>
            <w:tcW w:w="1477"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175</w:t>
            </w:r>
          </w:p>
        </w:tc>
        <w:tc>
          <w:tcPr>
            <w:tcW w:w="1271"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151</w:t>
            </w:r>
          </w:p>
        </w:tc>
        <w:tc>
          <w:tcPr>
            <w:tcW w:w="1134"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24</w:t>
            </w:r>
          </w:p>
        </w:tc>
      </w:tr>
      <w:tr w:rsidR="00BE318F" w:rsidRPr="000C000C" w:rsidTr="00BE318F">
        <w:trPr>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Mrzky</w:t>
            </w:r>
          </w:p>
        </w:tc>
        <w:tc>
          <w:tcPr>
            <w:tcW w:w="1477"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165</w:t>
            </w:r>
          </w:p>
        </w:tc>
        <w:tc>
          <w:tcPr>
            <w:tcW w:w="1271"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145</w:t>
            </w:r>
          </w:p>
        </w:tc>
        <w:tc>
          <w:tcPr>
            <w:tcW w:w="1134"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20</w:t>
            </w:r>
          </w:p>
        </w:tc>
      </w:tr>
      <w:tr w:rsidR="00BE318F" w:rsidRPr="000C000C" w:rsidTr="00BE318F">
        <w:trPr>
          <w:cnfStyle w:val="000000100000"/>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Hradešín</w:t>
            </w:r>
          </w:p>
        </w:tc>
        <w:tc>
          <w:tcPr>
            <w:tcW w:w="1477"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486</w:t>
            </w:r>
          </w:p>
        </w:tc>
        <w:tc>
          <w:tcPr>
            <w:tcW w:w="1271"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363</w:t>
            </w:r>
          </w:p>
        </w:tc>
        <w:tc>
          <w:tcPr>
            <w:tcW w:w="1134"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123</w:t>
            </w:r>
          </w:p>
        </w:tc>
      </w:tr>
      <w:tr w:rsidR="00BE318F" w:rsidRPr="000C000C" w:rsidTr="00BE318F">
        <w:trPr>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Přehvozdí</w:t>
            </w:r>
          </w:p>
        </w:tc>
        <w:tc>
          <w:tcPr>
            <w:tcW w:w="1477"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290</w:t>
            </w:r>
          </w:p>
        </w:tc>
        <w:tc>
          <w:tcPr>
            <w:tcW w:w="1271"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239</w:t>
            </w:r>
          </w:p>
        </w:tc>
        <w:tc>
          <w:tcPr>
            <w:tcW w:w="1134" w:type="dxa"/>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51</w:t>
            </w:r>
          </w:p>
        </w:tc>
      </w:tr>
      <w:tr w:rsidR="00BE318F" w:rsidRPr="000C000C" w:rsidTr="00BE318F">
        <w:trPr>
          <w:cnfStyle w:val="000000100000"/>
          <w:trHeight w:val="300"/>
        </w:trPr>
        <w:tc>
          <w:tcPr>
            <w:cnfStyle w:val="001000000000"/>
            <w:tcW w:w="1500" w:type="dxa"/>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Vrátkov</w:t>
            </w:r>
          </w:p>
        </w:tc>
        <w:tc>
          <w:tcPr>
            <w:tcW w:w="1477"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267</w:t>
            </w:r>
          </w:p>
        </w:tc>
        <w:tc>
          <w:tcPr>
            <w:tcW w:w="1271"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232</w:t>
            </w:r>
          </w:p>
        </w:tc>
        <w:tc>
          <w:tcPr>
            <w:tcW w:w="1134" w:type="dxa"/>
            <w:noWrap/>
            <w:hideMark/>
          </w:tcPr>
          <w:p w:rsidR="000C000C" w:rsidRPr="000C000C" w:rsidRDefault="000C000C" w:rsidP="000C000C">
            <w:pPr>
              <w:jc w:val="right"/>
              <w:cnfStyle w:val="000000100000"/>
              <w:rPr>
                <w:rFonts w:ascii="Calibri" w:eastAsia="Times New Roman" w:hAnsi="Calibri" w:cs="Calibri"/>
                <w:color w:val="000000"/>
                <w:lang w:eastAsia="cs-CZ"/>
              </w:rPr>
            </w:pPr>
            <w:r w:rsidRPr="000C000C">
              <w:rPr>
                <w:rFonts w:ascii="Calibri" w:eastAsia="Times New Roman" w:hAnsi="Calibri" w:cs="Calibri"/>
                <w:color w:val="000000"/>
                <w:lang w:eastAsia="cs-CZ"/>
              </w:rPr>
              <w:t>35</w:t>
            </w:r>
          </w:p>
        </w:tc>
      </w:tr>
      <w:tr w:rsidR="00BE318F" w:rsidRPr="000C000C" w:rsidTr="00BE318F">
        <w:trPr>
          <w:trHeight w:val="300"/>
        </w:trPr>
        <w:tc>
          <w:tcPr>
            <w:cnfStyle w:val="001000000000"/>
            <w:tcW w:w="1500" w:type="dxa"/>
            <w:tcBorders>
              <w:bottom w:val="single" w:sz="4" w:space="0" w:color="auto"/>
            </w:tcBorders>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Doubek</w:t>
            </w:r>
          </w:p>
        </w:tc>
        <w:tc>
          <w:tcPr>
            <w:tcW w:w="1477" w:type="dxa"/>
            <w:tcBorders>
              <w:bottom w:val="single" w:sz="4" w:space="0" w:color="auto"/>
            </w:tcBorders>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467</w:t>
            </w:r>
          </w:p>
        </w:tc>
        <w:tc>
          <w:tcPr>
            <w:tcW w:w="1271" w:type="dxa"/>
            <w:tcBorders>
              <w:bottom w:val="single" w:sz="4" w:space="0" w:color="auto"/>
            </w:tcBorders>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368</w:t>
            </w:r>
          </w:p>
        </w:tc>
        <w:tc>
          <w:tcPr>
            <w:tcW w:w="1134" w:type="dxa"/>
            <w:tcBorders>
              <w:bottom w:val="single" w:sz="4" w:space="0" w:color="auto"/>
            </w:tcBorders>
            <w:noWrap/>
            <w:hideMark/>
          </w:tcPr>
          <w:p w:rsidR="000C000C" w:rsidRPr="000C000C" w:rsidRDefault="000C000C" w:rsidP="000C000C">
            <w:pPr>
              <w:jc w:val="right"/>
              <w:cnfStyle w:val="000000000000"/>
              <w:rPr>
                <w:rFonts w:ascii="Calibri" w:eastAsia="Times New Roman" w:hAnsi="Calibri" w:cs="Calibri"/>
                <w:color w:val="000000"/>
                <w:lang w:eastAsia="cs-CZ"/>
              </w:rPr>
            </w:pPr>
            <w:r w:rsidRPr="000C000C">
              <w:rPr>
                <w:rFonts w:ascii="Calibri" w:eastAsia="Times New Roman" w:hAnsi="Calibri" w:cs="Calibri"/>
                <w:color w:val="000000"/>
                <w:lang w:eastAsia="cs-CZ"/>
              </w:rPr>
              <w:t>99</w:t>
            </w:r>
          </w:p>
        </w:tc>
      </w:tr>
      <w:tr w:rsidR="00BE318F" w:rsidRPr="000C000C" w:rsidTr="00BE318F">
        <w:trPr>
          <w:cnfStyle w:val="000000100000"/>
          <w:trHeight w:val="300"/>
        </w:trPr>
        <w:tc>
          <w:tcPr>
            <w:cnfStyle w:val="001000000000"/>
            <w:tcW w:w="1500" w:type="dxa"/>
            <w:tcBorders>
              <w:top w:val="single" w:sz="4" w:space="0" w:color="auto"/>
            </w:tcBorders>
            <w:shd w:val="clear" w:color="auto" w:fill="auto"/>
            <w:noWrap/>
            <w:hideMark/>
          </w:tcPr>
          <w:p w:rsidR="000C000C" w:rsidRPr="000C000C" w:rsidRDefault="000C000C" w:rsidP="000C000C">
            <w:pPr>
              <w:rPr>
                <w:rFonts w:ascii="Calibri" w:eastAsia="Times New Roman" w:hAnsi="Calibri" w:cs="Calibri"/>
                <w:color w:val="000000"/>
                <w:lang w:eastAsia="cs-CZ"/>
              </w:rPr>
            </w:pPr>
            <w:r w:rsidRPr="000C000C">
              <w:rPr>
                <w:rFonts w:ascii="Calibri" w:eastAsia="Times New Roman" w:hAnsi="Calibri" w:cs="Calibri"/>
                <w:color w:val="000000"/>
                <w:lang w:eastAsia="cs-CZ"/>
              </w:rPr>
              <w:t>CELKEM</w:t>
            </w:r>
          </w:p>
        </w:tc>
        <w:tc>
          <w:tcPr>
            <w:tcW w:w="1477" w:type="dxa"/>
            <w:tcBorders>
              <w:top w:val="single" w:sz="4" w:space="0" w:color="auto"/>
            </w:tcBorders>
            <w:shd w:val="clear" w:color="auto" w:fill="auto"/>
            <w:noWrap/>
            <w:hideMark/>
          </w:tcPr>
          <w:p w:rsidR="000C000C" w:rsidRPr="000C000C" w:rsidRDefault="000C000C" w:rsidP="000C000C">
            <w:pPr>
              <w:jc w:val="right"/>
              <w:cnfStyle w:val="000000100000"/>
              <w:rPr>
                <w:rFonts w:ascii="Calibri" w:eastAsia="Times New Roman" w:hAnsi="Calibri" w:cs="Calibri"/>
                <w:b/>
                <w:bCs/>
                <w:color w:val="000000"/>
                <w:lang w:eastAsia="cs-CZ"/>
              </w:rPr>
            </w:pPr>
            <w:r w:rsidRPr="000C000C">
              <w:rPr>
                <w:rFonts w:ascii="Calibri" w:eastAsia="Times New Roman" w:hAnsi="Calibri" w:cs="Calibri"/>
                <w:b/>
                <w:bCs/>
                <w:color w:val="000000"/>
                <w:lang w:eastAsia="cs-CZ"/>
              </w:rPr>
              <w:t>2698</w:t>
            </w:r>
          </w:p>
        </w:tc>
        <w:tc>
          <w:tcPr>
            <w:tcW w:w="1271" w:type="dxa"/>
            <w:tcBorders>
              <w:top w:val="single" w:sz="4" w:space="0" w:color="auto"/>
            </w:tcBorders>
            <w:shd w:val="clear" w:color="auto" w:fill="auto"/>
            <w:noWrap/>
            <w:hideMark/>
          </w:tcPr>
          <w:p w:rsidR="000C000C" w:rsidRPr="000C000C" w:rsidRDefault="000C000C" w:rsidP="000C000C">
            <w:pPr>
              <w:jc w:val="right"/>
              <w:cnfStyle w:val="000000100000"/>
              <w:rPr>
                <w:rFonts w:ascii="Calibri" w:eastAsia="Times New Roman" w:hAnsi="Calibri" w:cs="Calibri"/>
                <w:b/>
                <w:bCs/>
                <w:color w:val="000000"/>
                <w:lang w:eastAsia="cs-CZ"/>
              </w:rPr>
            </w:pPr>
            <w:r w:rsidRPr="000C000C">
              <w:rPr>
                <w:rFonts w:ascii="Calibri" w:eastAsia="Times New Roman" w:hAnsi="Calibri" w:cs="Calibri"/>
                <w:b/>
                <w:bCs/>
                <w:color w:val="000000"/>
                <w:lang w:eastAsia="cs-CZ"/>
              </w:rPr>
              <w:t>2151</w:t>
            </w:r>
          </w:p>
        </w:tc>
        <w:tc>
          <w:tcPr>
            <w:tcW w:w="1134" w:type="dxa"/>
            <w:tcBorders>
              <w:top w:val="single" w:sz="4" w:space="0" w:color="auto"/>
            </w:tcBorders>
            <w:shd w:val="clear" w:color="auto" w:fill="auto"/>
            <w:noWrap/>
            <w:hideMark/>
          </w:tcPr>
          <w:p w:rsidR="000C000C" w:rsidRPr="000C000C" w:rsidRDefault="000C000C" w:rsidP="000C000C">
            <w:pPr>
              <w:jc w:val="right"/>
              <w:cnfStyle w:val="000000100000"/>
              <w:rPr>
                <w:rFonts w:ascii="Calibri" w:eastAsia="Times New Roman" w:hAnsi="Calibri" w:cs="Calibri"/>
                <w:b/>
                <w:bCs/>
                <w:color w:val="000000"/>
                <w:lang w:eastAsia="cs-CZ"/>
              </w:rPr>
            </w:pPr>
            <w:r w:rsidRPr="000C000C">
              <w:rPr>
                <w:rFonts w:ascii="Calibri" w:eastAsia="Times New Roman" w:hAnsi="Calibri" w:cs="Calibri"/>
                <w:b/>
                <w:bCs/>
                <w:color w:val="000000"/>
                <w:lang w:eastAsia="cs-CZ"/>
              </w:rPr>
              <w:t>547</w:t>
            </w:r>
          </w:p>
        </w:tc>
      </w:tr>
    </w:tbl>
    <w:p w:rsidR="00E671E4" w:rsidRDefault="00BE318F" w:rsidP="00E671E4">
      <w:pPr>
        <w:jc w:val="both"/>
        <w:rPr>
          <w:rFonts w:cstheme="minorHAnsi"/>
        </w:rPr>
      </w:pPr>
      <w:r w:rsidRPr="00410B0D">
        <w:rPr>
          <w:rFonts w:cstheme="minorHAnsi"/>
          <w:i/>
        </w:rPr>
        <w:t xml:space="preserve">Zdroj: statistiky </w:t>
      </w:r>
      <w:r>
        <w:rPr>
          <w:rFonts w:cstheme="minorHAnsi"/>
          <w:i/>
        </w:rPr>
        <w:t>MVČR</w:t>
      </w:r>
    </w:p>
    <w:p w:rsidR="00E671E4" w:rsidRDefault="00E671E4" w:rsidP="00E671E4">
      <w:pPr>
        <w:jc w:val="both"/>
        <w:rPr>
          <w:rFonts w:cstheme="minorHAnsi"/>
        </w:rPr>
      </w:pPr>
    </w:p>
    <w:p w:rsidR="00E671E4" w:rsidRDefault="00BE318F" w:rsidP="00E671E4">
      <w:pPr>
        <w:jc w:val="both"/>
        <w:rPr>
          <w:rFonts w:cstheme="minorHAnsi"/>
        </w:rPr>
      </w:pPr>
      <w:r>
        <w:rPr>
          <w:rFonts w:cstheme="minorHAnsi"/>
        </w:rPr>
        <w:t>Doubravčice se vyznačují značným růstem počtu obyvatel a s tím spojeného růstu počtu dětí. Obdobný fenomén lze zaznamenat také v celé spádové oblasti. Pro porovnání jsou přiložena data o počtu dětí ve spádové oblasti.</w:t>
      </w:r>
      <w:r w:rsidR="0058114A">
        <w:rPr>
          <w:rFonts w:cstheme="minorHAnsi"/>
        </w:rPr>
        <w:t xml:space="preserve"> Mezi roky 2013 a 2019 došlo k nárůstu jejich počtu o více než třetinu, v absolutních číslech pak o 138 dětí ve věku 0-15 let. I v těchto obcích je prognóza vývoje podobná té v Doubravčicích, což znamená další </w:t>
      </w:r>
      <w:r w:rsidR="008F0E9C">
        <w:rPr>
          <w:rFonts w:cstheme="minorHAnsi"/>
        </w:rPr>
        <w:t xml:space="preserve">přírůstek počtu </w:t>
      </w:r>
      <w:r w:rsidR="0058114A">
        <w:rPr>
          <w:rFonts w:cstheme="minorHAnsi"/>
        </w:rPr>
        <w:t>dětí v následujících letech.</w:t>
      </w:r>
    </w:p>
    <w:p w:rsidR="0058114A" w:rsidRDefault="0058114A" w:rsidP="00E671E4">
      <w:pPr>
        <w:jc w:val="both"/>
        <w:rPr>
          <w:rFonts w:cstheme="minorHAnsi"/>
        </w:rPr>
      </w:pPr>
    </w:p>
    <w:p w:rsidR="00BE318F" w:rsidRPr="008F0E9C" w:rsidRDefault="0058114A" w:rsidP="00E671E4">
      <w:pPr>
        <w:jc w:val="both"/>
        <w:rPr>
          <w:rFonts w:cstheme="minorHAnsi"/>
          <w:b/>
          <w:i/>
          <w:sz w:val="24"/>
        </w:rPr>
      </w:pPr>
      <w:r w:rsidRPr="008F0E9C">
        <w:rPr>
          <w:rFonts w:cstheme="minorHAnsi"/>
          <w:b/>
          <w:i/>
          <w:sz w:val="24"/>
        </w:rPr>
        <w:t>Vývoj počtu dětí ve věku 0-15 let ve spádové oblasti</w:t>
      </w:r>
    </w:p>
    <w:tbl>
      <w:tblPr>
        <w:tblStyle w:val="GridTable5DarkAccent5"/>
        <w:tblW w:w="8220" w:type="dxa"/>
        <w:tblLook w:val="04A0"/>
      </w:tblPr>
      <w:tblGrid>
        <w:gridCol w:w="1500"/>
        <w:gridCol w:w="960"/>
        <w:gridCol w:w="960"/>
        <w:gridCol w:w="960"/>
        <w:gridCol w:w="960"/>
        <w:gridCol w:w="960"/>
        <w:gridCol w:w="960"/>
        <w:gridCol w:w="960"/>
      </w:tblGrid>
      <w:tr w:rsidR="00BE318F" w:rsidTr="00BE318F">
        <w:trPr>
          <w:cnfStyle w:val="100000000000"/>
          <w:trHeight w:val="300"/>
        </w:trPr>
        <w:tc>
          <w:tcPr>
            <w:cnfStyle w:val="001000000000"/>
            <w:tcW w:w="1500" w:type="dxa"/>
            <w:shd w:val="clear" w:color="auto" w:fill="auto"/>
            <w:noWrap/>
            <w:hideMark/>
          </w:tcPr>
          <w:p w:rsidR="00BE318F" w:rsidRDefault="00BE318F"/>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2013</w:t>
            </w:r>
          </w:p>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2014</w:t>
            </w:r>
          </w:p>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2015</w:t>
            </w:r>
          </w:p>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2016</w:t>
            </w:r>
          </w:p>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2017</w:t>
            </w:r>
          </w:p>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2018</w:t>
            </w:r>
          </w:p>
        </w:tc>
        <w:tc>
          <w:tcPr>
            <w:tcW w:w="960" w:type="dxa"/>
            <w:noWrap/>
            <w:hideMark/>
          </w:tcPr>
          <w:p w:rsidR="00BE318F" w:rsidRDefault="00BE318F">
            <w:pPr>
              <w:jc w:val="right"/>
              <w:cnfStyle w:val="100000000000"/>
              <w:rPr>
                <w:rFonts w:ascii="Calibri" w:hAnsi="Calibri" w:cs="Calibri"/>
                <w:color w:val="000000"/>
              </w:rPr>
            </w:pPr>
            <w:r>
              <w:rPr>
                <w:rFonts w:ascii="Calibri" w:hAnsi="Calibri" w:cs="Calibri"/>
                <w:color w:val="000000"/>
              </w:rPr>
              <w:t>2019</w:t>
            </w:r>
          </w:p>
        </w:tc>
      </w:tr>
      <w:tr w:rsidR="00BE318F" w:rsidTr="00BE318F">
        <w:trPr>
          <w:cnfStyle w:val="000000100000"/>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Doubravčice</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123</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134</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133</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149</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152</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160</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182</w:t>
            </w:r>
          </w:p>
        </w:tc>
      </w:tr>
      <w:tr w:rsidR="00BE318F" w:rsidTr="00BE318F">
        <w:trPr>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Masojedy</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18</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15</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15</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13</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13</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11</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13</w:t>
            </w:r>
          </w:p>
        </w:tc>
      </w:tr>
      <w:tr w:rsidR="00BE318F" w:rsidTr="00BE318F">
        <w:trPr>
          <w:cnfStyle w:val="000000100000"/>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Štíhlice</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25</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22</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24</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27</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25</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21</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24</w:t>
            </w:r>
          </w:p>
        </w:tc>
      </w:tr>
      <w:tr w:rsidR="00BE318F" w:rsidTr="00BE318F">
        <w:trPr>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Mrzky</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23</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24</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18</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26</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23</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21</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20</w:t>
            </w:r>
          </w:p>
        </w:tc>
      </w:tr>
      <w:tr w:rsidR="00BE318F" w:rsidTr="00BE318F">
        <w:trPr>
          <w:cnfStyle w:val="000000100000"/>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Hradešín</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86</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96</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103</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112</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117</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124</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123</w:t>
            </w:r>
          </w:p>
        </w:tc>
      </w:tr>
      <w:tr w:rsidR="00BE318F" w:rsidTr="00BE318F">
        <w:trPr>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Přehvozdí</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46</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46</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48</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47</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42</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48</w:t>
            </w:r>
          </w:p>
        </w:tc>
        <w:tc>
          <w:tcPr>
            <w:tcW w:w="0" w:type="auto"/>
            <w:noWrap/>
            <w:hideMark/>
          </w:tcPr>
          <w:p w:rsidR="00BE318F" w:rsidRDefault="00BE318F">
            <w:pPr>
              <w:jc w:val="right"/>
              <w:cnfStyle w:val="000000000000"/>
              <w:rPr>
                <w:rFonts w:ascii="Calibri" w:hAnsi="Calibri" w:cs="Calibri"/>
                <w:color w:val="000000"/>
              </w:rPr>
            </w:pPr>
            <w:r>
              <w:rPr>
                <w:rFonts w:ascii="Calibri" w:hAnsi="Calibri" w:cs="Calibri"/>
                <w:color w:val="000000"/>
              </w:rPr>
              <w:t>51</w:t>
            </w:r>
          </w:p>
        </w:tc>
      </w:tr>
      <w:tr w:rsidR="00BE318F" w:rsidTr="00BE318F">
        <w:trPr>
          <w:cnfStyle w:val="000000100000"/>
          <w:trHeight w:val="300"/>
        </w:trPr>
        <w:tc>
          <w:tcPr>
            <w:cnfStyle w:val="001000000000"/>
            <w:tcW w:w="0" w:type="auto"/>
            <w:noWrap/>
            <w:hideMark/>
          </w:tcPr>
          <w:p w:rsidR="00BE318F" w:rsidRDefault="00BE318F">
            <w:pPr>
              <w:rPr>
                <w:rFonts w:ascii="Calibri" w:hAnsi="Calibri" w:cs="Calibri"/>
                <w:color w:val="000000"/>
              </w:rPr>
            </w:pPr>
            <w:r>
              <w:rPr>
                <w:rFonts w:ascii="Calibri" w:hAnsi="Calibri" w:cs="Calibri"/>
                <w:color w:val="000000"/>
              </w:rPr>
              <w:t>Vrátkov</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29</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35</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36</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39</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36</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35</w:t>
            </w:r>
          </w:p>
        </w:tc>
        <w:tc>
          <w:tcPr>
            <w:tcW w:w="0" w:type="auto"/>
            <w:noWrap/>
            <w:hideMark/>
          </w:tcPr>
          <w:p w:rsidR="00BE318F" w:rsidRDefault="00BE318F">
            <w:pPr>
              <w:jc w:val="right"/>
              <w:cnfStyle w:val="000000100000"/>
              <w:rPr>
                <w:rFonts w:ascii="Calibri" w:hAnsi="Calibri" w:cs="Calibri"/>
                <w:color w:val="000000"/>
              </w:rPr>
            </w:pPr>
            <w:r>
              <w:rPr>
                <w:rFonts w:ascii="Calibri" w:hAnsi="Calibri" w:cs="Calibri"/>
                <w:color w:val="000000"/>
              </w:rPr>
              <w:t>35</w:t>
            </w:r>
          </w:p>
        </w:tc>
      </w:tr>
      <w:tr w:rsidR="00BE318F" w:rsidTr="00BE318F">
        <w:trPr>
          <w:trHeight w:val="300"/>
        </w:trPr>
        <w:tc>
          <w:tcPr>
            <w:cnfStyle w:val="001000000000"/>
            <w:tcW w:w="0" w:type="auto"/>
            <w:tcBorders>
              <w:bottom w:val="single" w:sz="4" w:space="0" w:color="auto"/>
            </w:tcBorders>
            <w:noWrap/>
            <w:hideMark/>
          </w:tcPr>
          <w:p w:rsidR="00BE318F" w:rsidRDefault="00BE318F">
            <w:pPr>
              <w:rPr>
                <w:rFonts w:ascii="Calibri" w:hAnsi="Calibri" w:cs="Calibri"/>
                <w:color w:val="000000"/>
              </w:rPr>
            </w:pPr>
            <w:r>
              <w:rPr>
                <w:rFonts w:ascii="Calibri" w:hAnsi="Calibri" w:cs="Calibri"/>
                <w:color w:val="000000"/>
              </w:rPr>
              <w:t>Doubek</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59</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67</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65</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79</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83</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94</w:t>
            </w:r>
          </w:p>
        </w:tc>
        <w:tc>
          <w:tcPr>
            <w:tcW w:w="0" w:type="auto"/>
            <w:tcBorders>
              <w:bottom w:val="single" w:sz="4" w:space="0" w:color="auto"/>
            </w:tcBorders>
            <w:noWrap/>
            <w:hideMark/>
          </w:tcPr>
          <w:p w:rsidR="00BE318F" w:rsidRDefault="00BE318F">
            <w:pPr>
              <w:jc w:val="right"/>
              <w:cnfStyle w:val="000000000000"/>
              <w:rPr>
                <w:rFonts w:ascii="Calibri" w:hAnsi="Calibri" w:cs="Calibri"/>
                <w:color w:val="000000"/>
              </w:rPr>
            </w:pPr>
            <w:r>
              <w:rPr>
                <w:rFonts w:ascii="Calibri" w:hAnsi="Calibri" w:cs="Calibri"/>
                <w:color w:val="000000"/>
              </w:rPr>
              <w:t>99</w:t>
            </w:r>
          </w:p>
        </w:tc>
      </w:tr>
      <w:tr w:rsidR="00BE318F" w:rsidRPr="0058114A" w:rsidTr="00BE318F">
        <w:trPr>
          <w:cnfStyle w:val="000000100000"/>
          <w:trHeight w:val="300"/>
        </w:trPr>
        <w:tc>
          <w:tcPr>
            <w:cnfStyle w:val="001000000000"/>
            <w:tcW w:w="0" w:type="auto"/>
            <w:tcBorders>
              <w:top w:val="single" w:sz="4" w:space="0" w:color="auto"/>
            </w:tcBorders>
            <w:shd w:val="clear" w:color="auto" w:fill="auto"/>
            <w:noWrap/>
            <w:hideMark/>
          </w:tcPr>
          <w:p w:rsidR="00BE318F" w:rsidRPr="0058114A" w:rsidRDefault="00BE318F">
            <w:pPr>
              <w:rPr>
                <w:rFonts w:ascii="Calibri" w:hAnsi="Calibri" w:cs="Calibri"/>
                <w:color w:val="000000"/>
              </w:rPr>
            </w:pPr>
            <w:r w:rsidRPr="0058114A">
              <w:rPr>
                <w:rFonts w:ascii="Calibri" w:hAnsi="Calibri" w:cs="Calibri"/>
                <w:color w:val="000000"/>
              </w:rPr>
              <w:t>CELKEM</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409</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439</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442</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492</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491</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514</w:t>
            </w:r>
          </w:p>
        </w:tc>
        <w:tc>
          <w:tcPr>
            <w:tcW w:w="0" w:type="auto"/>
            <w:tcBorders>
              <w:top w:val="single" w:sz="4" w:space="0" w:color="auto"/>
            </w:tcBorders>
            <w:shd w:val="clear" w:color="auto" w:fill="auto"/>
            <w:noWrap/>
            <w:hideMark/>
          </w:tcPr>
          <w:p w:rsidR="00BE318F" w:rsidRPr="0058114A" w:rsidRDefault="00BE318F">
            <w:pPr>
              <w:jc w:val="right"/>
              <w:cnfStyle w:val="000000100000"/>
              <w:rPr>
                <w:rFonts w:ascii="Calibri" w:hAnsi="Calibri" w:cs="Calibri"/>
                <w:b/>
                <w:color w:val="000000"/>
              </w:rPr>
            </w:pPr>
            <w:r w:rsidRPr="0058114A">
              <w:rPr>
                <w:rFonts w:ascii="Calibri" w:hAnsi="Calibri" w:cs="Calibri"/>
                <w:b/>
                <w:color w:val="000000"/>
              </w:rPr>
              <w:t>547</w:t>
            </w:r>
          </w:p>
        </w:tc>
      </w:tr>
    </w:tbl>
    <w:p w:rsidR="0058114A" w:rsidRDefault="0058114A" w:rsidP="0058114A">
      <w:pPr>
        <w:jc w:val="both"/>
        <w:rPr>
          <w:rFonts w:cstheme="minorHAnsi"/>
        </w:rPr>
      </w:pPr>
      <w:r w:rsidRPr="00410B0D">
        <w:rPr>
          <w:rFonts w:cstheme="minorHAnsi"/>
          <w:i/>
        </w:rPr>
        <w:t xml:space="preserve">Zdroj: statistiky </w:t>
      </w:r>
      <w:r>
        <w:rPr>
          <w:rFonts w:cstheme="minorHAnsi"/>
          <w:i/>
        </w:rPr>
        <w:t>MVČR</w:t>
      </w:r>
    </w:p>
    <w:p w:rsidR="0058114A" w:rsidRPr="00BE318F" w:rsidRDefault="00BE318F" w:rsidP="0058114A">
      <w:pPr>
        <w:jc w:val="both"/>
        <w:rPr>
          <w:rFonts w:cstheme="minorHAnsi"/>
          <w:i/>
          <w:sz w:val="10"/>
          <w:szCs w:val="10"/>
        </w:rPr>
      </w:pPr>
      <w:r>
        <w:t xml:space="preserve"> </w:t>
      </w:r>
      <w:r w:rsidR="00E671E4">
        <w:br w:type="page"/>
      </w:r>
    </w:p>
    <w:p w:rsidR="00E570E9" w:rsidRDefault="00E570E9" w:rsidP="00410B0D">
      <w:pPr>
        <w:pStyle w:val="Nadpis1"/>
      </w:pPr>
      <w:bookmarkStart w:id="23" w:name="_Toc7766370"/>
      <w:r>
        <w:lastRenderedPageBreak/>
        <w:t>Shrnutí výsledků analýzy</w:t>
      </w:r>
      <w:bookmarkEnd w:id="23"/>
    </w:p>
    <w:p w:rsidR="00E570E9" w:rsidRPr="00352A6B" w:rsidRDefault="00E570E9" w:rsidP="00E570E9">
      <w:pPr>
        <w:rPr>
          <w:rFonts w:cstheme="minorHAnsi"/>
          <w:sz w:val="10"/>
          <w:szCs w:val="10"/>
        </w:rPr>
      </w:pPr>
    </w:p>
    <w:p w:rsidR="00E570E9" w:rsidRPr="008F0E9C" w:rsidRDefault="00E570E9" w:rsidP="00A77AE6">
      <w:pPr>
        <w:spacing w:line="276" w:lineRule="auto"/>
        <w:jc w:val="both"/>
        <w:rPr>
          <w:rFonts w:cstheme="minorHAnsi"/>
          <w:b/>
        </w:rPr>
      </w:pPr>
      <w:r>
        <w:rPr>
          <w:rFonts w:cstheme="minorHAnsi"/>
        </w:rPr>
        <w:t xml:space="preserve">Tato demografická analýza byla zaměřena na statistické údaje o obyvatelstvu obce Doubravčice se zaměřením na děti školního věku. </w:t>
      </w:r>
      <w:r w:rsidRPr="008F0E9C">
        <w:rPr>
          <w:rFonts w:cstheme="minorHAnsi"/>
          <w:b/>
        </w:rPr>
        <w:t>Důvodem této analýzy je</w:t>
      </w:r>
      <w:r>
        <w:rPr>
          <w:rFonts w:cstheme="minorHAnsi"/>
        </w:rPr>
        <w:t xml:space="preserve"> </w:t>
      </w:r>
      <w:r w:rsidRPr="008F0E9C">
        <w:rPr>
          <w:rFonts w:cstheme="minorHAnsi"/>
          <w:b/>
        </w:rPr>
        <w:t>neuspokojivá současná i budoucí situace v dostupnosti základního školství, kterou obec chce řešit.</w:t>
      </w:r>
    </w:p>
    <w:p w:rsidR="00E570E9" w:rsidRDefault="00E570E9" w:rsidP="00A77AE6">
      <w:pPr>
        <w:spacing w:line="276" w:lineRule="auto"/>
        <w:jc w:val="both"/>
        <w:rPr>
          <w:rFonts w:cstheme="minorHAnsi"/>
        </w:rPr>
      </w:pPr>
      <w:r>
        <w:rPr>
          <w:rFonts w:cstheme="minorHAnsi"/>
        </w:rPr>
        <w:t>Při pohledu do minulosti a na vývoj v počtu a složení obyvatelstva je patrné, že obec se v posledních letech značně rozrostla a rovněž věková struktura se mění. Důvodem je především blízkost Prahy, což sem přilákalo mladé rodiny s </w:t>
      </w:r>
      <w:r w:rsidR="008F0E9C">
        <w:rPr>
          <w:rFonts w:cstheme="minorHAnsi"/>
        </w:rPr>
        <w:t>dětmi. Růst během posledních le</w:t>
      </w:r>
      <w:r>
        <w:rPr>
          <w:rFonts w:cstheme="minorHAnsi"/>
        </w:rPr>
        <w:t>t se dá počítat v řádu desítek, což představuje meziroční růst mezi 5 a 10 %</w:t>
      </w:r>
      <w:r w:rsidR="00A77AE6">
        <w:rPr>
          <w:rFonts w:cstheme="minorHAnsi"/>
        </w:rPr>
        <w:t>, převážně způsobeného migrací</w:t>
      </w:r>
      <w:r>
        <w:rPr>
          <w:rFonts w:cstheme="minorHAnsi"/>
        </w:rPr>
        <w:t xml:space="preserve">. </w:t>
      </w:r>
    </w:p>
    <w:p w:rsidR="00E570E9" w:rsidRDefault="00E570E9" w:rsidP="00A77AE6">
      <w:pPr>
        <w:spacing w:line="276" w:lineRule="auto"/>
        <w:jc w:val="both"/>
        <w:rPr>
          <w:rFonts w:cstheme="minorHAnsi"/>
        </w:rPr>
      </w:pPr>
      <w:r>
        <w:rPr>
          <w:rFonts w:cstheme="minorHAnsi"/>
        </w:rPr>
        <w:t xml:space="preserve">Vzhledem k probíhající a plánované výstavbě se předpokládá pokračování v tomto nastoleném vývoji několika v následujících letech. Poté dojde ke stabilizaci a </w:t>
      </w:r>
      <w:r w:rsidR="00A77AE6">
        <w:rPr>
          <w:rFonts w:cstheme="minorHAnsi"/>
        </w:rPr>
        <w:t>obyvatelstvo bude přibývat již pomalejším tempem.</w:t>
      </w:r>
    </w:p>
    <w:p w:rsidR="00C343B1" w:rsidRDefault="008F0E9C" w:rsidP="00A77AE6">
      <w:pPr>
        <w:spacing w:line="276" w:lineRule="auto"/>
        <w:jc w:val="both"/>
        <w:rPr>
          <w:rFonts w:cstheme="minorHAnsi"/>
        </w:rPr>
      </w:pPr>
      <w:r>
        <w:rPr>
          <w:rFonts w:cstheme="minorHAnsi"/>
        </w:rPr>
        <w:t>K začátku roku 2020 v Doubravčicích žije 810 obyvatel, z toho 191</w:t>
      </w:r>
      <w:r w:rsidR="00C343B1">
        <w:rPr>
          <w:rFonts w:cstheme="minorHAnsi"/>
        </w:rPr>
        <w:t xml:space="preserve"> dětí do 15 let. Prognózami byl odhadnut jejich počet v horizontu deseti (2030) let na</w:t>
      </w:r>
      <w:r>
        <w:rPr>
          <w:rFonts w:cstheme="minorHAnsi"/>
        </w:rPr>
        <w:t xml:space="preserve"> minimálně </w:t>
      </w:r>
      <w:r w:rsidR="00C343B1">
        <w:rPr>
          <w:rFonts w:cstheme="minorHAnsi"/>
        </w:rPr>
        <w:t xml:space="preserve"> 836 obyvatel a 258 dětí. Dětí školního věku je z tohoto čísla zhruba 60 %, bude tedy potřeba vytvořit místa </w:t>
      </w:r>
      <w:r>
        <w:rPr>
          <w:rFonts w:cstheme="minorHAnsi"/>
        </w:rPr>
        <w:t xml:space="preserve">v základní škole </w:t>
      </w:r>
      <w:r w:rsidR="00C343B1">
        <w:rPr>
          <w:rFonts w:cstheme="minorHAnsi"/>
        </w:rPr>
        <w:t>pro řádově 150 dětí.</w:t>
      </w:r>
    </w:p>
    <w:p w:rsidR="00A77AE6" w:rsidRDefault="00A77AE6" w:rsidP="00A77AE6">
      <w:pPr>
        <w:spacing w:line="276" w:lineRule="auto"/>
        <w:jc w:val="both"/>
        <w:rPr>
          <w:rFonts w:cstheme="minorHAnsi"/>
        </w:rPr>
      </w:pPr>
      <w:r w:rsidRPr="008F0E9C">
        <w:rPr>
          <w:rFonts w:cstheme="minorHAnsi"/>
          <w:b/>
        </w:rPr>
        <w:t>Aktuálně se v obci nenachází základní škola</w:t>
      </w:r>
      <w:r>
        <w:rPr>
          <w:rFonts w:cstheme="minorHAnsi"/>
        </w:rPr>
        <w:t xml:space="preserve">, což znamená, že žáci musí dojíždět do škol v okolních obcích. V dojezdové vzdálenosti 10 km se nachází 12 základních škol, 8 z nich nabízí i druhý stupeň. Dále jsou zde i tři soukromé základní školy. Při pohledu na mapu je zřejmé, že Doubravčice se nacházejí uprostřed okolních škola a nejbližší je vzdálena 5,5 km. </w:t>
      </w:r>
    </w:p>
    <w:p w:rsidR="00E570E9" w:rsidRDefault="00A77AE6" w:rsidP="00A77AE6">
      <w:pPr>
        <w:spacing w:line="276" w:lineRule="auto"/>
        <w:jc w:val="both"/>
        <w:rPr>
          <w:rFonts w:cstheme="minorHAnsi"/>
        </w:rPr>
      </w:pPr>
      <w:r w:rsidRPr="008F0E9C">
        <w:rPr>
          <w:rFonts w:cstheme="minorHAnsi"/>
          <w:b/>
        </w:rPr>
        <w:t>Celý region prochází stejným rozvojem jako Doubravčice a prognózy poukazují na budoucí nedostatečnou kapacitu základních škol.</w:t>
      </w:r>
      <w:r>
        <w:rPr>
          <w:rFonts w:cstheme="minorHAnsi"/>
        </w:rPr>
        <w:t xml:space="preserve"> </w:t>
      </w:r>
      <w:r w:rsidR="00C343B1">
        <w:rPr>
          <w:rFonts w:cstheme="minorHAnsi"/>
        </w:rPr>
        <w:t xml:space="preserve">Aktuální celková naplněnost škol v oblasti je 90 %, což ovšem reflektuje maximální schválenou kapacitu dle Rejstříku škol a nikoli samotné aktuální možnosti škol. Je zde tedy jen velmi málo místa pro další žáky. </w:t>
      </w:r>
    </w:p>
    <w:p w:rsidR="0058114A" w:rsidRPr="008F0E9C" w:rsidRDefault="0058114A" w:rsidP="00A77AE6">
      <w:pPr>
        <w:spacing w:line="276" w:lineRule="auto"/>
        <w:jc w:val="both"/>
        <w:rPr>
          <w:rFonts w:cstheme="minorHAnsi"/>
          <w:b/>
        </w:rPr>
      </w:pPr>
      <w:r w:rsidRPr="008F0E9C">
        <w:rPr>
          <w:rFonts w:cstheme="minorHAnsi"/>
          <w:b/>
        </w:rPr>
        <w:t>Zamýšlená základní škola v Doubravčicích by pokryla potřeby spádové oblasti zahrnující i sedm dalších okolních obcí.</w:t>
      </w:r>
      <w:r>
        <w:rPr>
          <w:rFonts w:cstheme="minorHAnsi"/>
        </w:rPr>
        <w:t xml:space="preserve"> V této oblasti převládá podobný vývoj obyvatelstva a za poslední roky se počet nejen dětí výrazně zvýšil. </w:t>
      </w:r>
      <w:r w:rsidRPr="008F0E9C">
        <w:rPr>
          <w:rFonts w:cstheme="minorHAnsi"/>
          <w:b/>
        </w:rPr>
        <w:t xml:space="preserve">Strategická pozice uprostřed oblasti dělá z Doubravčic nejvhodnější místo </w:t>
      </w:r>
      <w:r w:rsidR="00E330B1" w:rsidRPr="008F0E9C">
        <w:rPr>
          <w:rFonts w:cstheme="minorHAnsi"/>
          <w:b/>
        </w:rPr>
        <w:t>pro zřízení nové školy.</w:t>
      </w:r>
    </w:p>
    <w:p w:rsidR="00A77AE6" w:rsidRDefault="00A77AE6" w:rsidP="00A77AE6">
      <w:pPr>
        <w:spacing w:line="276" w:lineRule="auto"/>
        <w:jc w:val="both"/>
        <w:rPr>
          <w:rFonts w:cstheme="minorHAnsi"/>
        </w:rPr>
      </w:pPr>
      <w:r w:rsidRPr="008F0E9C">
        <w:rPr>
          <w:rFonts w:cstheme="minorHAnsi"/>
          <w:b/>
        </w:rPr>
        <w:t xml:space="preserve">Záměr vybudovat v Doubravčicích základní školu je dlouhodobý a obec má vážný zájem o její zřízení. </w:t>
      </w:r>
      <w:r>
        <w:rPr>
          <w:rFonts w:cstheme="minorHAnsi"/>
        </w:rPr>
        <w:t xml:space="preserve">Tato analýza je jedním z důležitých pokladů mapujících situaci a ve spojení s dalšími dokumenty, jako např. strategie MAS či demografická analýza ORP Český Brod slouží jako silný argument pro vybudování </w:t>
      </w:r>
      <w:r w:rsidR="00F71E89">
        <w:rPr>
          <w:rFonts w:cstheme="minorHAnsi"/>
        </w:rPr>
        <w:t>nové</w:t>
      </w:r>
      <w:r>
        <w:rPr>
          <w:rFonts w:cstheme="minorHAnsi"/>
        </w:rPr>
        <w:t xml:space="preserve"> základní školy se strategickým umístěním uprostřed oblasti bez bezprostřední dostupnosti základní školy.</w:t>
      </w:r>
    </w:p>
    <w:p w:rsidR="00A90746" w:rsidRDefault="00A90746" w:rsidP="00A77AE6">
      <w:pPr>
        <w:spacing w:line="276" w:lineRule="auto"/>
        <w:jc w:val="both"/>
        <w:rPr>
          <w:rFonts w:cstheme="minorHAnsi"/>
        </w:rPr>
      </w:pPr>
    </w:p>
    <w:p w:rsidR="00A90746" w:rsidRDefault="00A90746" w:rsidP="00A77AE6">
      <w:pPr>
        <w:spacing w:line="276" w:lineRule="auto"/>
        <w:jc w:val="both"/>
        <w:rPr>
          <w:rFonts w:cstheme="minorHAnsi"/>
        </w:rPr>
      </w:pPr>
    </w:p>
    <w:p w:rsidR="00A90746" w:rsidRDefault="00A90746" w:rsidP="00A90746">
      <w:pPr>
        <w:spacing w:line="276" w:lineRule="auto"/>
        <w:jc w:val="both"/>
        <w:rPr>
          <w:rFonts w:cstheme="minorHAnsi"/>
        </w:rPr>
      </w:pPr>
    </w:p>
    <w:sectPr w:rsidR="00A90746" w:rsidSect="00410B0D">
      <w:footerReference w:type="default" r:id="rId31"/>
      <w:footerReference w:type="first" r:id="rId32"/>
      <w:pgSz w:w="11906" w:h="16838"/>
      <w:pgMar w:top="1417" w:right="1417" w:bottom="709" w:left="1417" w:header="708" w:footer="708" w:gutter="0"/>
      <w:pgBorders w:offsetFrom="page">
        <w:top w:val="single" w:sz="24" w:space="24" w:color="FFFFFF" w:themeColor="background1"/>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5A1" w:rsidRDefault="009245A1" w:rsidP="0040723C">
      <w:pPr>
        <w:spacing w:after="0" w:line="240" w:lineRule="auto"/>
      </w:pPr>
      <w:r>
        <w:separator/>
      </w:r>
    </w:p>
  </w:endnote>
  <w:endnote w:type="continuationSeparator" w:id="0">
    <w:p w:rsidR="009245A1" w:rsidRDefault="009245A1" w:rsidP="00407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Roboto">
    <w:altName w:val="Times New Roman"/>
    <w:charset w:val="EE"/>
    <w:family w:val="auto"/>
    <w:pitch w:val="variable"/>
    <w:sig w:usb0="00000001"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746" w:rsidRPr="0040723C" w:rsidRDefault="00A90746">
    <w:pPr>
      <w:pStyle w:val="Zpat"/>
      <w:rPr>
        <w:b/>
      </w:rPr>
    </w:pPr>
    <w:r>
      <w:rPr>
        <w:noProof/>
        <w:lang w:eastAsia="cs-CZ"/>
      </w:rPr>
      <w:drawing>
        <wp:anchor distT="0" distB="0" distL="114300" distR="114300" simplePos="0" relativeHeight="251661312" behindDoc="1" locked="0" layoutInCell="1" allowOverlap="1">
          <wp:simplePos x="0" y="0"/>
          <wp:positionH relativeFrom="margin">
            <wp:align>center</wp:align>
          </wp:positionH>
          <wp:positionV relativeFrom="paragraph">
            <wp:posOffset>9525</wp:posOffset>
          </wp:positionV>
          <wp:extent cx="431165" cy="433070"/>
          <wp:effectExtent l="0" t="0" r="6985" b="5080"/>
          <wp:wrapTight wrapText="bothSides">
            <wp:wrapPolygon edited="0">
              <wp:start x="4772" y="0"/>
              <wp:lineTo x="0" y="2850"/>
              <wp:lineTo x="0" y="18053"/>
              <wp:lineTo x="4772" y="20903"/>
              <wp:lineTo x="16224" y="20903"/>
              <wp:lineTo x="18133" y="20903"/>
              <wp:lineTo x="20996" y="15202"/>
              <wp:lineTo x="20996" y="4751"/>
              <wp:lineTo x="16224" y="0"/>
              <wp:lineTo x="4772" y="0"/>
            </wp:wrapPolygon>
          </wp:wrapTight>
          <wp:docPr id="25" name="Obrázek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6CC4502-9877-4E9C-AF6F-D6147327A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6CC4502-9877-4E9C-AF6F-D6147327A0B5}"/>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1165" cy="433070"/>
                  </a:xfrm>
                  <a:prstGeom prst="rect">
                    <a:avLst/>
                  </a:prstGeom>
                </pic:spPr>
              </pic:pic>
            </a:graphicData>
          </a:graphic>
        </wp:anchor>
      </w:drawing>
    </w:r>
    <w:sdt>
      <w:sdtPr>
        <w:rPr>
          <w:b/>
        </w:rPr>
        <w:id w:val="-209035294"/>
        <w:docPartObj>
          <w:docPartGallery w:val="Page Numbers (Bottom of Page)"/>
          <w:docPartUnique/>
        </w:docPartObj>
      </w:sdtPr>
      <w:sdtContent>
        <w:r>
          <w:rPr>
            <w:b/>
            <w:noProof/>
            <w:lang w:eastAsia="cs-CZ"/>
          </w:rPr>
          <w:pict>
            <v:rect id="Obdélník 16" o:spid="_x0000_s4097"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CFDPCAzQIAAMQFAAAOAAAAAAAAAAAAAAAAAC4CAABkcnMvZTJvRG9jLnhtbFBL&#10;AQItABQABgAIAAAAIQAj5Xrx2wAAAAMBAAAPAAAAAAAAAAAAAAAAACcFAABkcnMvZG93bnJldi54&#10;bWxQSwUGAAAAAAQABADzAAAALwYAAAAA&#10;" filled="f" fillcolor="#c0504d" stroked="f" strokecolor="#5c83b4" strokeweight="2.25pt">
              <v:textbox inset=",0,,0">
                <w:txbxContent>
                  <w:p w:rsidR="00A90746" w:rsidRPr="0040723C" w:rsidRDefault="00A90746" w:rsidP="0040723C">
                    <w:pPr>
                      <w:pBdr>
                        <w:top w:val="single" w:sz="4" w:space="1" w:color="7F7F7F" w:themeColor="background1" w:themeShade="7F"/>
                      </w:pBdr>
                      <w:jc w:val="center"/>
                    </w:pPr>
                    <w:fldSimple w:instr="PAGE   \* MERGEFORMAT">
                      <w:r w:rsidR="00CE1DC4">
                        <w:rPr>
                          <w:noProof/>
                        </w:rPr>
                        <w:t>1</w:t>
                      </w:r>
                    </w:fldSimple>
                  </w:p>
                </w:txbxContent>
              </v:textbox>
              <w10:wrap anchorx="margin" anchory="margin"/>
            </v:rect>
          </w:pic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746" w:rsidRDefault="00A90746">
    <w:pPr>
      <w:pStyle w:val="Zpat"/>
    </w:pPr>
    <w:r>
      <w:rPr>
        <w:noProof/>
        <w:lang w:eastAsia="cs-CZ"/>
      </w:rPr>
      <w:drawing>
        <wp:anchor distT="0" distB="0" distL="114300" distR="114300" simplePos="0" relativeHeight="251663360" behindDoc="1" locked="0" layoutInCell="1" allowOverlap="1">
          <wp:simplePos x="0" y="0"/>
          <wp:positionH relativeFrom="margin">
            <wp:align>center</wp:align>
          </wp:positionH>
          <wp:positionV relativeFrom="paragraph">
            <wp:posOffset>28575</wp:posOffset>
          </wp:positionV>
          <wp:extent cx="431165" cy="433070"/>
          <wp:effectExtent l="0" t="0" r="6985" b="5080"/>
          <wp:wrapTight wrapText="bothSides">
            <wp:wrapPolygon edited="0">
              <wp:start x="4772" y="0"/>
              <wp:lineTo x="0" y="2850"/>
              <wp:lineTo x="0" y="18053"/>
              <wp:lineTo x="4772" y="20903"/>
              <wp:lineTo x="16224" y="20903"/>
              <wp:lineTo x="18133" y="20903"/>
              <wp:lineTo x="20996" y="15202"/>
              <wp:lineTo x="20996" y="4751"/>
              <wp:lineTo x="16224" y="0"/>
              <wp:lineTo x="4772" y="0"/>
            </wp:wrapPolygon>
          </wp:wrapTight>
          <wp:docPr id="29" name="Obrázek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6CC4502-9877-4E9C-AF6F-D6147327A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66CC4502-9877-4E9C-AF6F-D6147327A0B5}"/>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1165" cy="43307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5A1" w:rsidRDefault="009245A1" w:rsidP="0040723C">
      <w:pPr>
        <w:spacing w:after="0" w:line="240" w:lineRule="auto"/>
      </w:pPr>
      <w:r>
        <w:separator/>
      </w:r>
    </w:p>
  </w:footnote>
  <w:footnote w:type="continuationSeparator" w:id="0">
    <w:p w:rsidR="009245A1" w:rsidRDefault="009245A1" w:rsidP="004072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8A1A19"/>
    <w:multiLevelType w:val="hybridMultilevel"/>
    <w:tmpl w:val="DB6EA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67351E9A"/>
    <w:multiLevelType w:val="hybridMultilevel"/>
    <w:tmpl w:val="62C23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7DC553CB"/>
    <w:multiLevelType w:val="hybridMultilevel"/>
    <w:tmpl w:val="924E4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85207"/>
    <w:rsid w:val="00017A31"/>
    <w:rsid w:val="00094CBE"/>
    <w:rsid w:val="00097602"/>
    <w:rsid w:val="000A0470"/>
    <w:rsid w:val="000B1E8A"/>
    <w:rsid w:val="000C000C"/>
    <w:rsid w:val="000C66B1"/>
    <w:rsid w:val="000C6CD9"/>
    <w:rsid w:val="000D0F02"/>
    <w:rsid w:val="000D30F1"/>
    <w:rsid w:val="000D440E"/>
    <w:rsid w:val="001001E0"/>
    <w:rsid w:val="00103C2C"/>
    <w:rsid w:val="00130B17"/>
    <w:rsid w:val="001340A9"/>
    <w:rsid w:val="001522F0"/>
    <w:rsid w:val="00156943"/>
    <w:rsid w:val="001666CD"/>
    <w:rsid w:val="00173F4B"/>
    <w:rsid w:val="00185E3B"/>
    <w:rsid w:val="001A3DDE"/>
    <w:rsid w:val="001B2146"/>
    <w:rsid w:val="001B3A74"/>
    <w:rsid w:val="001D3FD9"/>
    <w:rsid w:val="001D4E30"/>
    <w:rsid w:val="001E72D8"/>
    <w:rsid w:val="002071EE"/>
    <w:rsid w:val="0022066E"/>
    <w:rsid w:val="00223054"/>
    <w:rsid w:val="0023074E"/>
    <w:rsid w:val="002413E6"/>
    <w:rsid w:val="00260746"/>
    <w:rsid w:val="00263F90"/>
    <w:rsid w:val="00295837"/>
    <w:rsid w:val="002B5C2D"/>
    <w:rsid w:val="002D7062"/>
    <w:rsid w:val="0030104D"/>
    <w:rsid w:val="00335DD8"/>
    <w:rsid w:val="00345803"/>
    <w:rsid w:val="00352A6B"/>
    <w:rsid w:val="003823ED"/>
    <w:rsid w:val="003826B0"/>
    <w:rsid w:val="00392020"/>
    <w:rsid w:val="003B3A79"/>
    <w:rsid w:val="003C242C"/>
    <w:rsid w:val="003F7CF9"/>
    <w:rsid w:val="00404CCA"/>
    <w:rsid w:val="0040723C"/>
    <w:rsid w:val="00410B0D"/>
    <w:rsid w:val="00440D93"/>
    <w:rsid w:val="0045654A"/>
    <w:rsid w:val="00466D09"/>
    <w:rsid w:val="0049130F"/>
    <w:rsid w:val="00493A2D"/>
    <w:rsid w:val="004D29A4"/>
    <w:rsid w:val="00500E44"/>
    <w:rsid w:val="0051606C"/>
    <w:rsid w:val="00520968"/>
    <w:rsid w:val="00522666"/>
    <w:rsid w:val="00532D73"/>
    <w:rsid w:val="00543101"/>
    <w:rsid w:val="00556B4B"/>
    <w:rsid w:val="00561413"/>
    <w:rsid w:val="0056341F"/>
    <w:rsid w:val="005667B4"/>
    <w:rsid w:val="0058114A"/>
    <w:rsid w:val="005975F8"/>
    <w:rsid w:val="005A4D1B"/>
    <w:rsid w:val="005D0080"/>
    <w:rsid w:val="005F29FC"/>
    <w:rsid w:val="006415F5"/>
    <w:rsid w:val="006458F0"/>
    <w:rsid w:val="0064776E"/>
    <w:rsid w:val="00653DD9"/>
    <w:rsid w:val="00654781"/>
    <w:rsid w:val="00687AFB"/>
    <w:rsid w:val="00692801"/>
    <w:rsid w:val="006A76D5"/>
    <w:rsid w:val="006B2B22"/>
    <w:rsid w:val="006B73D4"/>
    <w:rsid w:val="006F00F8"/>
    <w:rsid w:val="006F09E9"/>
    <w:rsid w:val="006F29D2"/>
    <w:rsid w:val="00716C5A"/>
    <w:rsid w:val="00732C36"/>
    <w:rsid w:val="007367CD"/>
    <w:rsid w:val="00744411"/>
    <w:rsid w:val="007616EF"/>
    <w:rsid w:val="007850C3"/>
    <w:rsid w:val="007A3793"/>
    <w:rsid w:val="007A4525"/>
    <w:rsid w:val="007B1B60"/>
    <w:rsid w:val="007C164C"/>
    <w:rsid w:val="007C1AA8"/>
    <w:rsid w:val="007D7ABE"/>
    <w:rsid w:val="007E11DD"/>
    <w:rsid w:val="00816212"/>
    <w:rsid w:val="0081741F"/>
    <w:rsid w:val="00825A2E"/>
    <w:rsid w:val="00827E80"/>
    <w:rsid w:val="00870FDD"/>
    <w:rsid w:val="00873A76"/>
    <w:rsid w:val="00882F76"/>
    <w:rsid w:val="00890B73"/>
    <w:rsid w:val="008A108C"/>
    <w:rsid w:val="008B4CCC"/>
    <w:rsid w:val="008C5ED3"/>
    <w:rsid w:val="008F0E9C"/>
    <w:rsid w:val="0091030A"/>
    <w:rsid w:val="009245A1"/>
    <w:rsid w:val="00944A9B"/>
    <w:rsid w:val="00965E76"/>
    <w:rsid w:val="009710D2"/>
    <w:rsid w:val="009732B2"/>
    <w:rsid w:val="00980537"/>
    <w:rsid w:val="0098431C"/>
    <w:rsid w:val="009C67FE"/>
    <w:rsid w:val="009C797B"/>
    <w:rsid w:val="009D0F24"/>
    <w:rsid w:val="009D3D96"/>
    <w:rsid w:val="009E2FB6"/>
    <w:rsid w:val="00A056ED"/>
    <w:rsid w:val="00A15040"/>
    <w:rsid w:val="00A52831"/>
    <w:rsid w:val="00A52C4C"/>
    <w:rsid w:val="00A57BB0"/>
    <w:rsid w:val="00A62F8A"/>
    <w:rsid w:val="00A72DBA"/>
    <w:rsid w:val="00A744E8"/>
    <w:rsid w:val="00A77AE6"/>
    <w:rsid w:val="00A8288E"/>
    <w:rsid w:val="00A85100"/>
    <w:rsid w:val="00A90746"/>
    <w:rsid w:val="00AA0C5E"/>
    <w:rsid w:val="00AE5295"/>
    <w:rsid w:val="00B02A9F"/>
    <w:rsid w:val="00B30AE9"/>
    <w:rsid w:val="00B413A8"/>
    <w:rsid w:val="00B54FC9"/>
    <w:rsid w:val="00B85207"/>
    <w:rsid w:val="00B86994"/>
    <w:rsid w:val="00B91DD5"/>
    <w:rsid w:val="00BA2764"/>
    <w:rsid w:val="00BB5E55"/>
    <w:rsid w:val="00BE318F"/>
    <w:rsid w:val="00C343B1"/>
    <w:rsid w:val="00C548F7"/>
    <w:rsid w:val="00C72DED"/>
    <w:rsid w:val="00C91140"/>
    <w:rsid w:val="00CB1FA8"/>
    <w:rsid w:val="00CE1DC4"/>
    <w:rsid w:val="00CF2AB2"/>
    <w:rsid w:val="00CF5A2F"/>
    <w:rsid w:val="00D0523F"/>
    <w:rsid w:val="00D05C9D"/>
    <w:rsid w:val="00D27F80"/>
    <w:rsid w:val="00D45D81"/>
    <w:rsid w:val="00D5027F"/>
    <w:rsid w:val="00D51083"/>
    <w:rsid w:val="00D529B8"/>
    <w:rsid w:val="00D735A5"/>
    <w:rsid w:val="00DA453D"/>
    <w:rsid w:val="00DD6056"/>
    <w:rsid w:val="00DF2801"/>
    <w:rsid w:val="00DF520B"/>
    <w:rsid w:val="00E127A6"/>
    <w:rsid w:val="00E12F3A"/>
    <w:rsid w:val="00E14F66"/>
    <w:rsid w:val="00E23EA9"/>
    <w:rsid w:val="00E330B1"/>
    <w:rsid w:val="00E33B84"/>
    <w:rsid w:val="00E358EB"/>
    <w:rsid w:val="00E52976"/>
    <w:rsid w:val="00E570E9"/>
    <w:rsid w:val="00E66F36"/>
    <w:rsid w:val="00E671E4"/>
    <w:rsid w:val="00E70836"/>
    <w:rsid w:val="00E80D4D"/>
    <w:rsid w:val="00E822E2"/>
    <w:rsid w:val="00E864FC"/>
    <w:rsid w:val="00EA689E"/>
    <w:rsid w:val="00EC6AD7"/>
    <w:rsid w:val="00ED08C2"/>
    <w:rsid w:val="00EF5049"/>
    <w:rsid w:val="00F026A4"/>
    <w:rsid w:val="00F05AF3"/>
    <w:rsid w:val="00F33829"/>
    <w:rsid w:val="00F71E89"/>
    <w:rsid w:val="00F77F16"/>
    <w:rsid w:val="00F92717"/>
    <w:rsid w:val="00FA1019"/>
    <w:rsid w:val="00FC5A8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2717"/>
  </w:style>
  <w:style w:type="paragraph" w:styleId="Nadpis1">
    <w:name w:val="heading 1"/>
    <w:basedOn w:val="Normln"/>
    <w:next w:val="Normln"/>
    <w:link w:val="Nadpis1Char"/>
    <w:uiPriority w:val="9"/>
    <w:qFormat/>
    <w:rsid w:val="00B8520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2D70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1666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8520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2D7062"/>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51606C"/>
    <w:pPr>
      <w:ind w:left="720"/>
      <w:contextualSpacing/>
    </w:pPr>
  </w:style>
  <w:style w:type="paragraph" w:styleId="Textbubliny">
    <w:name w:val="Balloon Text"/>
    <w:basedOn w:val="Normln"/>
    <w:link w:val="TextbublinyChar"/>
    <w:uiPriority w:val="99"/>
    <w:semiHidden/>
    <w:unhideWhenUsed/>
    <w:rsid w:val="005667B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667B4"/>
    <w:rPr>
      <w:rFonts w:ascii="Segoe UI" w:hAnsi="Segoe UI" w:cs="Segoe UI"/>
      <w:sz w:val="18"/>
      <w:szCs w:val="18"/>
    </w:rPr>
  </w:style>
  <w:style w:type="paragraph" w:styleId="Titulek">
    <w:name w:val="caption"/>
    <w:aliases w:val="Titulek 1"/>
    <w:basedOn w:val="Normln"/>
    <w:next w:val="Normln"/>
    <w:uiPriority w:val="35"/>
    <w:unhideWhenUsed/>
    <w:qFormat/>
    <w:rsid w:val="009D3D96"/>
    <w:pPr>
      <w:spacing w:before="120" w:after="0" w:line="276" w:lineRule="auto"/>
      <w:jc w:val="both"/>
    </w:pPr>
    <w:rPr>
      <w:rFonts w:ascii="Trebuchet MS" w:eastAsiaTheme="minorEastAsia" w:hAnsi="Trebuchet MS"/>
      <w:b/>
      <w:bCs/>
      <w:szCs w:val="16"/>
    </w:rPr>
  </w:style>
  <w:style w:type="paragraph" w:styleId="Normlnweb">
    <w:name w:val="Normal (Web)"/>
    <w:basedOn w:val="Normln"/>
    <w:uiPriority w:val="99"/>
    <w:unhideWhenUsed/>
    <w:rsid w:val="009D3D9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ListTable6ColorfulAccent1">
    <w:name w:val="List Table 6 Colorful Accent 1"/>
    <w:basedOn w:val="Normlntabulka"/>
    <w:uiPriority w:val="51"/>
    <w:rsid w:val="00B54FC9"/>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lntabulka"/>
    <w:uiPriority w:val="46"/>
    <w:rsid w:val="005F29F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Normlntabulka"/>
    <w:uiPriority w:val="47"/>
    <w:rsid w:val="007C164C"/>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Zhlav">
    <w:name w:val="header"/>
    <w:basedOn w:val="Normln"/>
    <w:link w:val="ZhlavChar"/>
    <w:uiPriority w:val="99"/>
    <w:unhideWhenUsed/>
    <w:rsid w:val="004072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723C"/>
  </w:style>
  <w:style w:type="paragraph" w:styleId="Zpat">
    <w:name w:val="footer"/>
    <w:basedOn w:val="Normln"/>
    <w:link w:val="ZpatChar"/>
    <w:uiPriority w:val="99"/>
    <w:unhideWhenUsed/>
    <w:rsid w:val="0040723C"/>
    <w:pPr>
      <w:tabs>
        <w:tab w:val="center" w:pos="4536"/>
        <w:tab w:val="right" w:pos="9072"/>
      </w:tabs>
      <w:spacing w:after="0" w:line="240" w:lineRule="auto"/>
    </w:pPr>
  </w:style>
  <w:style w:type="character" w:customStyle="1" w:styleId="ZpatChar">
    <w:name w:val="Zápatí Char"/>
    <w:basedOn w:val="Standardnpsmoodstavce"/>
    <w:link w:val="Zpat"/>
    <w:uiPriority w:val="99"/>
    <w:rsid w:val="0040723C"/>
  </w:style>
  <w:style w:type="paragraph" w:customStyle="1" w:styleId="Default">
    <w:name w:val="Default"/>
    <w:rsid w:val="00352A6B"/>
    <w:pPr>
      <w:autoSpaceDE w:val="0"/>
      <w:autoSpaceDN w:val="0"/>
      <w:adjustRightInd w:val="0"/>
      <w:spacing w:after="0" w:line="240" w:lineRule="auto"/>
    </w:pPr>
    <w:rPr>
      <w:rFonts w:ascii="Calibri" w:hAnsi="Calibri" w:cs="Calibri"/>
      <w:color w:val="000000"/>
      <w:sz w:val="24"/>
      <w:szCs w:val="24"/>
    </w:rPr>
  </w:style>
  <w:style w:type="table" w:customStyle="1" w:styleId="GridTable5DarkAccent1">
    <w:name w:val="Grid Table 5 Dark Accent 1"/>
    <w:basedOn w:val="Normlntabulka"/>
    <w:uiPriority w:val="50"/>
    <w:rsid w:val="001666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adpis3Char">
    <w:name w:val="Nadpis 3 Char"/>
    <w:basedOn w:val="Standardnpsmoodstavce"/>
    <w:link w:val="Nadpis3"/>
    <w:uiPriority w:val="9"/>
    <w:rsid w:val="001666CD"/>
    <w:rPr>
      <w:rFonts w:asciiTheme="majorHAnsi" w:eastAsiaTheme="majorEastAsia" w:hAnsiTheme="majorHAnsi" w:cstheme="majorBidi"/>
      <w:color w:val="1F3763" w:themeColor="accent1" w:themeShade="7F"/>
      <w:sz w:val="24"/>
      <w:szCs w:val="24"/>
    </w:rPr>
  </w:style>
  <w:style w:type="table" w:customStyle="1" w:styleId="GridTable1LightAccent1">
    <w:name w:val="Grid Table 1 Light Accent 1"/>
    <w:basedOn w:val="Normlntabulka"/>
    <w:uiPriority w:val="46"/>
    <w:rsid w:val="00873A7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zmezer">
    <w:name w:val="No Spacing"/>
    <w:link w:val="BezmezerChar"/>
    <w:uiPriority w:val="1"/>
    <w:qFormat/>
    <w:rsid w:val="00410B0D"/>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410B0D"/>
    <w:rPr>
      <w:rFonts w:eastAsiaTheme="minorEastAsia"/>
      <w:lang w:eastAsia="cs-CZ"/>
    </w:rPr>
  </w:style>
  <w:style w:type="paragraph" w:styleId="Nadpisobsahu">
    <w:name w:val="TOC Heading"/>
    <w:basedOn w:val="Nadpis1"/>
    <w:next w:val="Normln"/>
    <w:uiPriority w:val="39"/>
    <w:unhideWhenUsed/>
    <w:qFormat/>
    <w:rsid w:val="00410B0D"/>
    <w:pPr>
      <w:spacing w:line="259" w:lineRule="auto"/>
      <w:outlineLvl w:val="9"/>
    </w:pPr>
    <w:rPr>
      <w:lang w:eastAsia="cs-CZ"/>
    </w:rPr>
  </w:style>
  <w:style w:type="paragraph" w:styleId="Obsah2">
    <w:name w:val="toc 2"/>
    <w:basedOn w:val="Normln"/>
    <w:next w:val="Normln"/>
    <w:autoRedefine/>
    <w:uiPriority w:val="39"/>
    <w:unhideWhenUsed/>
    <w:rsid w:val="00410B0D"/>
    <w:pPr>
      <w:spacing w:after="100"/>
      <w:ind w:left="220"/>
    </w:pPr>
  </w:style>
  <w:style w:type="character" w:styleId="Hypertextovodkaz">
    <w:name w:val="Hyperlink"/>
    <w:basedOn w:val="Standardnpsmoodstavce"/>
    <w:uiPriority w:val="99"/>
    <w:unhideWhenUsed/>
    <w:rsid w:val="00410B0D"/>
    <w:rPr>
      <w:color w:val="0563C1" w:themeColor="hyperlink"/>
      <w:u w:val="single"/>
    </w:rPr>
  </w:style>
  <w:style w:type="paragraph" w:styleId="Obsah1">
    <w:name w:val="toc 1"/>
    <w:basedOn w:val="Normln"/>
    <w:next w:val="Normln"/>
    <w:autoRedefine/>
    <w:uiPriority w:val="39"/>
    <w:unhideWhenUsed/>
    <w:rsid w:val="00410B0D"/>
    <w:pPr>
      <w:spacing w:after="100"/>
    </w:pPr>
  </w:style>
  <w:style w:type="character" w:styleId="Siln">
    <w:name w:val="Strong"/>
    <w:basedOn w:val="Standardnpsmoodstavce"/>
    <w:uiPriority w:val="22"/>
    <w:qFormat/>
    <w:rsid w:val="00B86994"/>
    <w:rPr>
      <w:b/>
      <w:bCs/>
    </w:rPr>
  </w:style>
  <w:style w:type="table" w:customStyle="1" w:styleId="GridTable3Accent5">
    <w:name w:val="Grid Table 3 Accent 5"/>
    <w:basedOn w:val="Normlntabulka"/>
    <w:uiPriority w:val="48"/>
    <w:rsid w:val="00BE318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5DarkAccent5">
    <w:name w:val="Grid Table 5 Dark Accent 5"/>
    <w:basedOn w:val="Normlntabulka"/>
    <w:uiPriority w:val="50"/>
    <w:rsid w:val="00BE318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7ColorfulAccent1">
    <w:name w:val="Grid Table 7 Colorful Accent 1"/>
    <w:basedOn w:val="Normlntabulka"/>
    <w:uiPriority w:val="52"/>
    <w:rsid w:val="00BE318F"/>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7ColorfulAccent5">
    <w:name w:val="Grid Table 7 Colorful Accent 5"/>
    <w:basedOn w:val="Normlntabulka"/>
    <w:uiPriority w:val="52"/>
    <w:rsid w:val="00BE318F"/>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5">
    <w:name w:val="Grid Table 4 Accent 5"/>
    <w:basedOn w:val="Normlntabulka"/>
    <w:uiPriority w:val="49"/>
    <w:rsid w:val="00BE318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268514569">
      <w:bodyDiv w:val="1"/>
      <w:marLeft w:val="0"/>
      <w:marRight w:val="0"/>
      <w:marTop w:val="0"/>
      <w:marBottom w:val="0"/>
      <w:divBdr>
        <w:top w:val="none" w:sz="0" w:space="0" w:color="auto"/>
        <w:left w:val="none" w:sz="0" w:space="0" w:color="auto"/>
        <w:bottom w:val="none" w:sz="0" w:space="0" w:color="auto"/>
        <w:right w:val="none" w:sz="0" w:space="0" w:color="auto"/>
      </w:divBdr>
    </w:div>
    <w:div w:id="279919889">
      <w:bodyDiv w:val="1"/>
      <w:marLeft w:val="0"/>
      <w:marRight w:val="0"/>
      <w:marTop w:val="0"/>
      <w:marBottom w:val="0"/>
      <w:divBdr>
        <w:top w:val="none" w:sz="0" w:space="0" w:color="auto"/>
        <w:left w:val="none" w:sz="0" w:space="0" w:color="auto"/>
        <w:bottom w:val="none" w:sz="0" w:space="0" w:color="auto"/>
        <w:right w:val="none" w:sz="0" w:space="0" w:color="auto"/>
      </w:divBdr>
    </w:div>
    <w:div w:id="287780624">
      <w:bodyDiv w:val="1"/>
      <w:marLeft w:val="0"/>
      <w:marRight w:val="0"/>
      <w:marTop w:val="0"/>
      <w:marBottom w:val="0"/>
      <w:divBdr>
        <w:top w:val="none" w:sz="0" w:space="0" w:color="auto"/>
        <w:left w:val="none" w:sz="0" w:space="0" w:color="auto"/>
        <w:bottom w:val="none" w:sz="0" w:space="0" w:color="auto"/>
        <w:right w:val="none" w:sz="0" w:space="0" w:color="auto"/>
      </w:divBdr>
    </w:div>
    <w:div w:id="332605730">
      <w:bodyDiv w:val="1"/>
      <w:marLeft w:val="0"/>
      <w:marRight w:val="0"/>
      <w:marTop w:val="0"/>
      <w:marBottom w:val="0"/>
      <w:divBdr>
        <w:top w:val="none" w:sz="0" w:space="0" w:color="auto"/>
        <w:left w:val="none" w:sz="0" w:space="0" w:color="auto"/>
        <w:bottom w:val="none" w:sz="0" w:space="0" w:color="auto"/>
        <w:right w:val="none" w:sz="0" w:space="0" w:color="auto"/>
      </w:divBdr>
    </w:div>
    <w:div w:id="399132248">
      <w:bodyDiv w:val="1"/>
      <w:marLeft w:val="0"/>
      <w:marRight w:val="0"/>
      <w:marTop w:val="0"/>
      <w:marBottom w:val="0"/>
      <w:divBdr>
        <w:top w:val="none" w:sz="0" w:space="0" w:color="auto"/>
        <w:left w:val="none" w:sz="0" w:space="0" w:color="auto"/>
        <w:bottom w:val="none" w:sz="0" w:space="0" w:color="auto"/>
        <w:right w:val="none" w:sz="0" w:space="0" w:color="auto"/>
      </w:divBdr>
    </w:div>
    <w:div w:id="477891202">
      <w:bodyDiv w:val="1"/>
      <w:marLeft w:val="0"/>
      <w:marRight w:val="0"/>
      <w:marTop w:val="0"/>
      <w:marBottom w:val="0"/>
      <w:divBdr>
        <w:top w:val="none" w:sz="0" w:space="0" w:color="auto"/>
        <w:left w:val="none" w:sz="0" w:space="0" w:color="auto"/>
        <w:bottom w:val="none" w:sz="0" w:space="0" w:color="auto"/>
        <w:right w:val="none" w:sz="0" w:space="0" w:color="auto"/>
      </w:divBdr>
    </w:div>
    <w:div w:id="494103141">
      <w:bodyDiv w:val="1"/>
      <w:marLeft w:val="0"/>
      <w:marRight w:val="0"/>
      <w:marTop w:val="0"/>
      <w:marBottom w:val="0"/>
      <w:divBdr>
        <w:top w:val="none" w:sz="0" w:space="0" w:color="auto"/>
        <w:left w:val="none" w:sz="0" w:space="0" w:color="auto"/>
        <w:bottom w:val="none" w:sz="0" w:space="0" w:color="auto"/>
        <w:right w:val="none" w:sz="0" w:space="0" w:color="auto"/>
      </w:divBdr>
    </w:div>
    <w:div w:id="683092827">
      <w:bodyDiv w:val="1"/>
      <w:marLeft w:val="0"/>
      <w:marRight w:val="0"/>
      <w:marTop w:val="0"/>
      <w:marBottom w:val="0"/>
      <w:divBdr>
        <w:top w:val="none" w:sz="0" w:space="0" w:color="auto"/>
        <w:left w:val="none" w:sz="0" w:space="0" w:color="auto"/>
        <w:bottom w:val="none" w:sz="0" w:space="0" w:color="auto"/>
        <w:right w:val="none" w:sz="0" w:space="0" w:color="auto"/>
      </w:divBdr>
    </w:div>
    <w:div w:id="697314300">
      <w:bodyDiv w:val="1"/>
      <w:marLeft w:val="0"/>
      <w:marRight w:val="0"/>
      <w:marTop w:val="0"/>
      <w:marBottom w:val="0"/>
      <w:divBdr>
        <w:top w:val="none" w:sz="0" w:space="0" w:color="auto"/>
        <w:left w:val="none" w:sz="0" w:space="0" w:color="auto"/>
        <w:bottom w:val="none" w:sz="0" w:space="0" w:color="auto"/>
        <w:right w:val="none" w:sz="0" w:space="0" w:color="auto"/>
      </w:divBdr>
    </w:div>
    <w:div w:id="894320125">
      <w:bodyDiv w:val="1"/>
      <w:marLeft w:val="0"/>
      <w:marRight w:val="0"/>
      <w:marTop w:val="0"/>
      <w:marBottom w:val="0"/>
      <w:divBdr>
        <w:top w:val="none" w:sz="0" w:space="0" w:color="auto"/>
        <w:left w:val="none" w:sz="0" w:space="0" w:color="auto"/>
        <w:bottom w:val="none" w:sz="0" w:space="0" w:color="auto"/>
        <w:right w:val="none" w:sz="0" w:space="0" w:color="auto"/>
      </w:divBdr>
    </w:div>
    <w:div w:id="936444989">
      <w:bodyDiv w:val="1"/>
      <w:marLeft w:val="0"/>
      <w:marRight w:val="0"/>
      <w:marTop w:val="0"/>
      <w:marBottom w:val="0"/>
      <w:divBdr>
        <w:top w:val="none" w:sz="0" w:space="0" w:color="auto"/>
        <w:left w:val="none" w:sz="0" w:space="0" w:color="auto"/>
        <w:bottom w:val="none" w:sz="0" w:space="0" w:color="auto"/>
        <w:right w:val="none" w:sz="0" w:space="0" w:color="auto"/>
      </w:divBdr>
    </w:div>
    <w:div w:id="1026784604">
      <w:bodyDiv w:val="1"/>
      <w:marLeft w:val="0"/>
      <w:marRight w:val="0"/>
      <w:marTop w:val="0"/>
      <w:marBottom w:val="0"/>
      <w:divBdr>
        <w:top w:val="none" w:sz="0" w:space="0" w:color="auto"/>
        <w:left w:val="none" w:sz="0" w:space="0" w:color="auto"/>
        <w:bottom w:val="none" w:sz="0" w:space="0" w:color="auto"/>
        <w:right w:val="none" w:sz="0" w:space="0" w:color="auto"/>
      </w:divBdr>
    </w:div>
    <w:div w:id="1095243827">
      <w:bodyDiv w:val="1"/>
      <w:marLeft w:val="0"/>
      <w:marRight w:val="0"/>
      <w:marTop w:val="0"/>
      <w:marBottom w:val="0"/>
      <w:divBdr>
        <w:top w:val="none" w:sz="0" w:space="0" w:color="auto"/>
        <w:left w:val="none" w:sz="0" w:space="0" w:color="auto"/>
        <w:bottom w:val="none" w:sz="0" w:space="0" w:color="auto"/>
        <w:right w:val="none" w:sz="0" w:space="0" w:color="auto"/>
      </w:divBdr>
    </w:div>
    <w:div w:id="1138719553">
      <w:bodyDiv w:val="1"/>
      <w:marLeft w:val="0"/>
      <w:marRight w:val="0"/>
      <w:marTop w:val="0"/>
      <w:marBottom w:val="0"/>
      <w:divBdr>
        <w:top w:val="none" w:sz="0" w:space="0" w:color="auto"/>
        <w:left w:val="none" w:sz="0" w:space="0" w:color="auto"/>
        <w:bottom w:val="none" w:sz="0" w:space="0" w:color="auto"/>
        <w:right w:val="none" w:sz="0" w:space="0" w:color="auto"/>
      </w:divBdr>
    </w:div>
    <w:div w:id="1329404372">
      <w:bodyDiv w:val="1"/>
      <w:marLeft w:val="0"/>
      <w:marRight w:val="0"/>
      <w:marTop w:val="0"/>
      <w:marBottom w:val="0"/>
      <w:divBdr>
        <w:top w:val="none" w:sz="0" w:space="0" w:color="auto"/>
        <w:left w:val="none" w:sz="0" w:space="0" w:color="auto"/>
        <w:bottom w:val="none" w:sz="0" w:space="0" w:color="auto"/>
        <w:right w:val="none" w:sz="0" w:space="0" w:color="auto"/>
      </w:divBdr>
    </w:div>
    <w:div w:id="1338848778">
      <w:bodyDiv w:val="1"/>
      <w:marLeft w:val="0"/>
      <w:marRight w:val="0"/>
      <w:marTop w:val="0"/>
      <w:marBottom w:val="0"/>
      <w:divBdr>
        <w:top w:val="none" w:sz="0" w:space="0" w:color="auto"/>
        <w:left w:val="none" w:sz="0" w:space="0" w:color="auto"/>
        <w:bottom w:val="none" w:sz="0" w:space="0" w:color="auto"/>
        <w:right w:val="none" w:sz="0" w:space="0" w:color="auto"/>
      </w:divBdr>
    </w:div>
    <w:div w:id="1392575448">
      <w:bodyDiv w:val="1"/>
      <w:marLeft w:val="0"/>
      <w:marRight w:val="0"/>
      <w:marTop w:val="0"/>
      <w:marBottom w:val="0"/>
      <w:divBdr>
        <w:top w:val="none" w:sz="0" w:space="0" w:color="auto"/>
        <w:left w:val="none" w:sz="0" w:space="0" w:color="auto"/>
        <w:bottom w:val="none" w:sz="0" w:space="0" w:color="auto"/>
        <w:right w:val="none" w:sz="0" w:space="0" w:color="auto"/>
      </w:divBdr>
    </w:div>
    <w:div w:id="1528642880">
      <w:bodyDiv w:val="1"/>
      <w:marLeft w:val="0"/>
      <w:marRight w:val="0"/>
      <w:marTop w:val="0"/>
      <w:marBottom w:val="0"/>
      <w:divBdr>
        <w:top w:val="none" w:sz="0" w:space="0" w:color="auto"/>
        <w:left w:val="none" w:sz="0" w:space="0" w:color="auto"/>
        <w:bottom w:val="none" w:sz="0" w:space="0" w:color="auto"/>
        <w:right w:val="none" w:sz="0" w:space="0" w:color="auto"/>
      </w:divBdr>
    </w:div>
    <w:div w:id="1596091888">
      <w:bodyDiv w:val="1"/>
      <w:marLeft w:val="0"/>
      <w:marRight w:val="0"/>
      <w:marTop w:val="0"/>
      <w:marBottom w:val="0"/>
      <w:divBdr>
        <w:top w:val="none" w:sz="0" w:space="0" w:color="auto"/>
        <w:left w:val="none" w:sz="0" w:space="0" w:color="auto"/>
        <w:bottom w:val="none" w:sz="0" w:space="0" w:color="auto"/>
        <w:right w:val="none" w:sz="0" w:space="0" w:color="auto"/>
      </w:divBdr>
    </w:div>
    <w:div w:id="1618757900">
      <w:bodyDiv w:val="1"/>
      <w:marLeft w:val="0"/>
      <w:marRight w:val="0"/>
      <w:marTop w:val="0"/>
      <w:marBottom w:val="0"/>
      <w:divBdr>
        <w:top w:val="none" w:sz="0" w:space="0" w:color="auto"/>
        <w:left w:val="none" w:sz="0" w:space="0" w:color="auto"/>
        <w:bottom w:val="none" w:sz="0" w:space="0" w:color="auto"/>
        <w:right w:val="none" w:sz="0" w:space="0" w:color="auto"/>
      </w:divBdr>
    </w:div>
    <w:div w:id="1681615087">
      <w:bodyDiv w:val="1"/>
      <w:marLeft w:val="0"/>
      <w:marRight w:val="0"/>
      <w:marTop w:val="0"/>
      <w:marBottom w:val="0"/>
      <w:divBdr>
        <w:top w:val="none" w:sz="0" w:space="0" w:color="auto"/>
        <w:left w:val="none" w:sz="0" w:space="0" w:color="auto"/>
        <w:bottom w:val="none" w:sz="0" w:space="0" w:color="auto"/>
        <w:right w:val="none" w:sz="0" w:space="0" w:color="auto"/>
      </w:divBdr>
    </w:div>
    <w:div w:id="1755006288">
      <w:bodyDiv w:val="1"/>
      <w:marLeft w:val="0"/>
      <w:marRight w:val="0"/>
      <w:marTop w:val="0"/>
      <w:marBottom w:val="0"/>
      <w:divBdr>
        <w:top w:val="none" w:sz="0" w:space="0" w:color="auto"/>
        <w:left w:val="none" w:sz="0" w:space="0" w:color="auto"/>
        <w:bottom w:val="none" w:sz="0" w:space="0" w:color="auto"/>
        <w:right w:val="none" w:sz="0" w:space="0" w:color="auto"/>
      </w:divBdr>
    </w:div>
    <w:div w:id="1854953925">
      <w:bodyDiv w:val="1"/>
      <w:marLeft w:val="0"/>
      <w:marRight w:val="0"/>
      <w:marTop w:val="0"/>
      <w:marBottom w:val="0"/>
      <w:divBdr>
        <w:top w:val="none" w:sz="0" w:space="0" w:color="auto"/>
        <w:left w:val="none" w:sz="0" w:space="0" w:color="auto"/>
        <w:bottom w:val="none" w:sz="0" w:space="0" w:color="auto"/>
        <w:right w:val="none" w:sz="0" w:space="0" w:color="auto"/>
      </w:divBdr>
    </w:div>
    <w:div w:id="1895383459">
      <w:bodyDiv w:val="1"/>
      <w:marLeft w:val="0"/>
      <w:marRight w:val="0"/>
      <w:marTop w:val="0"/>
      <w:marBottom w:val="0"/>
      <w:divBdr>
        <w:top w:val="none" w:sz="0" w:space="0" w:color="auto"/>
        <w:left w:val="none" w:sz="0" w:space="0" w:color="auto"/>
        <w:bottom w:val="none" w:sz="0" w:space="0" w:color="auto"/>
        <w:right w:val="none" w:sz="0" w:space="0" w:color="auto"/>
      </w:divBdr>
    </w:div>
    <w:div w:id="1928222075">
      <w:bodyDiv w:val="1"/>
      <w:marLeft w:val="0"/>
      <w:marRight w:val="0"/>
      <w:marTop w:val="0"/>
      <w:marBottom w:val="0"/>
      <w:divBdr>
        <w:top w:val="none" w:sz="0" w:space="0" w:color="auto"/>
        <w:left w:val="none" w:sz="0" w:space="0" w:color="auto"/>
        <w:bottom w:val="none" w:sz="0" w:space="0" w:color="auto"/>
        <w:right w:val="none" w:sz="0" w:space="0" w:color="auto"/>
      </w:divBdr>
    </w:div>
    <w:div w:id="2053185940">
      <w:bodyDiv w:val="1"/>
      <w:marLeft w:val="0"/>
      <w:marRight w:val="0"/>
      <w:marTop w:val="0"/>
      <w:marBottom w:val="0"/>
      <w:divBdr>
        <w:top w:val="none" w:sz="0" w:space="0" w:color="auto"/>
        <w:left w:val="none" w:sz="0" w:space="0" w:color="auto"/>
        <w:bottom w:val="none" w:sz="0" w:space="0" w:color="auto"/>
        <w:right w:val="none" w:sz="0" w:space="0" w:color="auto"/>
      </w:divBdr>
    </w:div>
    <w:div w:id="207003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mil%20Uhl&#237;&#345;\AppData\Roaming\Microsoft\Excel\Z&#352;%20v%20okol&#237;%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mil%20Uhl&#237;&#345;\AppData\Roaming\Microsoft\Excel\Z&#352;%20v%20okol&#237;%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mil%20Uhl&#237;&#345;\Downloads\2106_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mil%20Uhl&#237;&#345;\Desktop\Doubrav&#269;ice%20Z&#352;\Z&#352;%20v%20okol&#2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obyvatel v obci Doubravčice (2015-2019)</a:t>
            </a:r>
          </a:p>
        </c:rich>
      </c:tx>
      <c:spPr>
        <a:noFill/>
        <a:ln>
          <a:noFill/>
        </a:ln>
        <a:effectLst/>
      </c:spPr>
    </c:title>
    <c:plotArea>
      <c:layout/>
      <c:barChart>
        <c:barDir val="col"/>
        <c:grouping val="stacked"/>
        <c:ser>
          <c:idx val="0"/>
          <c:order val="0"/>
          <c:tx>
            <c:strRef>
              <c:f>Doubravčice!$A$3</c:f>
              <c:strCache>
                <c:ptCount val="1"/>
                <c:pt idx="0">
                  <c:v>Muži do 15</c:v>
                </c:pt>
              </c:strCache>
            </c:strRef>
          </c:tx>
          <c:spPr>
            <a:solidFill>
              <a:schemeClr val="accent1"/>
            </a:solidFill>
            <a:ln>
              <a:noFill/>
            </a:ln>
            <a:effectLst/>
          </c:spPr>
          <c:cat>
            <c:strRef>
              <c:f>Doubravčice!$B$1:$F$2</c:f>
              <c:strCache>
                <c:ptCount val="5"/>
                <c:pt idx="0">
                  <c:v>2015</c:v>
                </c:pt>
                <c:pt idx="1">
                  <c:v>2016</c:v>
                </c:pt>
                <c:pt idx="2">
                  <c:v>2017</c:v>
                </c:pt>
                <c:pt idx="3">
                  <c:v>2018</c:v>
                </c:pt>
                <c:pt idx="4">
                  <c:v>2019</c:v>
                </c:pt>
              </c:strCache>
            </c:strRef>
          </c:cat>
          <c:val>
            <c:numRef>
              <c:f>Doubravčice!$B$3:$F$3</c:f>
              <c:numCache>
                <c:formatCode>General</c:formatCode>
                <c:ptCount val="5"/>
                <c:pt idx="0">
                  <c:v>78</c:v>
                </c:pt>
                <c:pt idx="1">
                  <c:v>86</c:v>
                </c:pt>
                <c:pt idx="2">
                  <c:v>89</c:v>
                </c:pt>
                <c:pt idx="3">
                  <c:v>87</c:v>
                </c:pt>
                <c:pt idx="4">
                  <c:v>100</c:v>
                </c:pt>
              </c:numCache>
            </c:numRef>
          </c:val>
          <c:extLst xmlns:c16r2="http://schemas.microsoft.com/office/drawing/2015/06/chart">
            <c:ext xmlns:c16="http://schemas.microsoft.com/office/drawing/2014/chart" uri="{C3380CC4-5D6E-409C-BE32-E72D297353CC}">
              <c16:uniqueId val="{00000000-32DA-4485-B3BE-18C3B0D952A3}"/>
            </c:ext>
          </c:extLst>
        </c:ser>
        <c:ser>
          <c:idx val="1"/>
          <c:order val="1"/>
          <c:tx>
            <c:strRef>
              <c:f>Doubravčice!$A$4</c:f>
              <c:strCache>
                <c:ptCount val="1"/>
                <c:pt idx="0">
                  <c:v>Ženy do 15</c:v>
                </c:pt>
              </c:strCache>
            </c:strRef>
          </c:tx>
          <c:spPr>
            <a:solidFill>
              <a:schemeClr val="accent2"/>
            </a:solidFill>
            <a:ln>
              <a:noFill/>
            </a:ln>
            <a:effectLst/>
          </c:spPr>
          <c:cat>
            <c:strRef>
              <c:f>Doubravčice!$B$1:$F$2</c:f>
              <c:strCache>
                <c:ptCount val="5"/>
                <c:pt idx="0">
                  <c:v>2015</c:v>
                </c:pt>
                <c:pt idx="1">
                  <c:v>2016</c:v>
                </c:pt>
                <c:pt idx="2">
                  <c:v>2017</c:v>
                </c:pt>
                <c:pt idx="3">
                  <c:v>2018</c:v>
                </c:pt>
                <c:pt idx="4">
                  <c:v>2019</c:v>
                </c:pt>
              </c:strCache>
            </c:strRef>
          </c:cat>
          <c:val>
            <c:numRef>
              <c:f>Doubravčice!$B$4:$F$4</c:f>
              <c:numCache>
                <c:formatCode>General</c:formatCode>
                <c:ptCount val="5"/>
                <c:pt idx="0">
                  <c:v>55</c:v>
                </c:pt>
                <c:pt idx="1">
                  <c:v>63</c:v>
                </c:pt>
                <c:pt idx="2">
                  <c:v>63</c:v>
                </c:pt>
                <c:pt idx="3">
                  <c:v>73</c:v>
                </c:pt>
                <c:pt idx="4">
                  <c:v>82</c:v>
                </c:pt>
              </c:numCache>
            </c:numRef>
          </c:val>
          <c:extLst xmlns:c16r2="http://schemas.microsoft.com/office/drawing/2015/06/chart">
            <c:ext xmlns:c16="http://schemas.microsoft.com/office/drawing/2014/chart" uri="{C3380CC4-5D6E-409C-BE32-E72D297353CC}">
              <c16:uniqueId val="{00000001-32DA-4485-B3BE-18C3B0D952A3}"/>
            </c:ext>
          </c:extLst>
        </c:ser>
        <c:ser>
          <c:idx val="2"/>
          <c:order val="2"/>
          <c:tx>
            <c:strRef>
              <c:f>Doubravčice!$A$5</c:f>
              <c:strCache>
                <c:ptCount val="1"/>
                <c:pt idx="0">
                  <c:v>Muži 15+</c:v>
                </c:pt>
              </c:strCache>
            </c:strRef>
          </c:tx>
          <c:spPr>
            <a:solidFill>
              <a:schemeClr val="accent3"/>
            </a:solidFill>
            <a:ln>
              <a:noFill/>
            </a:ln>
            <a:effectLst/>
          </c:spPr>
          <c:cat>
            <c:strRef>
              <c:f>Doubravčice!$B$1:$F$2</c:f>
              <c:strCache>
                <c:ptCount val="5"/>
                <c:pt idx="0">
                  <c:v>2015</c:v>
                </c:pt>
                <c:pt idx="1">
                  <c:v>2016</c:v>
                </c:pt>
                <c:pt idx="2">
                  <c:v>2017</c:v>
                </c:pt>
                <c:pt idx="3">
                  <c:v>2018</c:v>
                </c:pt>
                <c:pt idx="4">
                  <c:v>2019</c:v>
                </c:pt>
              </c:strCache>
            </c:strRef>
          </c:cat>
          <c:val>
            <c:numRef>
              <c:f>Doubravčice!$B$5:$F$5</c:f>
              <c:numCache>
                <c:formatCode>0</c:formatCode>
                <c:ptCount val="5"/>
                <c:pt idx="0">
                  <c:v>203</c:v>
                </c:pt>
                <c:pt idx="1">
                  <c:v>220</c:v>
                </c:pt>
                <c:pt idx="2">
                  <c:v>226</c:v>
                </c:pt>
                <c:pt idx="3">
                  <c:v>245</c:v>
                </c:pt>
                <c:pt idx="4" formatCode="General">
                  <c:v>272</c:v>
                </c:pt>
              </c:numCache>
            </c:numRef>
          </c:val>
          <c:extLst xmlns:c16r2="http://schemas.microsoft.com/office/drawing/2015/06/chart">
            <c:ext xmlns:c16="http://schemas.microsoft.com/office/drawing/2014/chart" uri="{C3380CC4-5D6E-409C-BE32-E72D297353CC}">
              <c16:uniqueId val="{00000002-32DA-4485-B3BE-18C3B0D952A3}"/>
            </c:ext>
          </c:extLst>
        </c:ser>
        <c:ser>
          <c:idx val="3"/>
          <c:order val="3"/>
          <c:tx>
            <c:strRef>
              <c:f>Doubravčice!$A$6</c:f>
              <c:strCache>
                <c:ptCount val="1"/>
                <c:pt idx="0">
                  <c:v>Ženy 15+</c:v>
                </c:pt>
              </c:strCache>
            </c:strRef>
          </c:tx>
          <c:spPr>
            <a:solidFill>
              <a:schemeClr val="accent4"/>
            </a:solidFill>
            <a:ln>
              <a:noFill/>
            </a:ln>
            <a:effectLst/>
          </c:spPr>
          <c:cat>
            <c:strRef>
              <c:f>Doubravčice!$B$1:$F$2</c:f>
              <c:strCache>
                <c:ptCount val="5"/>
                <c:pt idx="0">
                  <c:v>2015</c:v>
                </c:pt>
                <c:pt idx="1">
                  <c:v>2016</c:v>
                </c:pt>
                <c:pt idx="2">
                  <c:v>2017</c:v>
                </c:pt>
                <c:pt idx="3">
                  <c:v>2018</c:v>
                </c:pt>
                <c:pt idx="4">
                  <c:v>2019</c:v>
                </c:pt>
              </c:strCache>
            </c:strRef>
          </c:cat>
          <c:val>
            <c:numRef>
              <c:f>Doubravčice!$B$6:$F$6</c:f>
              <c:numCache>
                <c:formatCode>General</c:formatCode>
                <c:ptCount val="5"/>
                <c:pt idx="0">
                  <c:v>231</c:v>
                </c:pt>
                <c:pt idx="1">
                  <c:v>249</c:v>
                </c:pt>
                <c:pt idx="2">
                  <c:v>260</c:v>
                </c:pt>
                <c:pt idx="3">
                  <c:v>277</c:v>
                </c:pt>
                <c:pt idx="4">
                  <c:v>307</c:v>
                </c:pt>
              </c:numCache>
            </c:numRef>
          </c:val>
          <c:extLst xmlns:c16r2="http://schemas.microsoft.com/office/drawing/2015/06/chart">
            <c:ext xmlns:c16="http://schemas.microsoft.com/office/drawing/2014/chart" uri="{C3380CC4-5D6E-409C-BE32-E72D297353CC}">
              <c16:uniqueId val="{00000003-32DA-4485-B3BE-18C3B0D952A3}"/>
            </c:ext>
          </c:extLst>
        </c:ser>
        <c:overlap val="100"/>
        <c:axId val="83922304"/>
        <c:axId val="96998144"/>
      </c:barChart>
      <c:catAx>
        <c:axId val="83922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6998144"/>
        <c:crosses val="autoZero"/>
        <c:auto val="1"/>
        <c:lblAlgn val="ctr"/>
        <c:lblOffset val="100"/>
      </c:catAx>
      <c:valAx>
        <c:axId val="96998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3922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cs-CZ"/>
  <c:chart>
    <c:title>
      <c:layout>
        <c:manualLayout>
          <c:xMode val="edge"/>
          <c:yMode val="edge"/>
          <c:x val="2.5069444444444439E-2"/>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2014-2018'!$A$27</c:f>
              <c:strCache>
                <c:ptCount val="1"/>
                <c:pt idx="0">
                  <c:v>Vyžlovka</c:v>
                </c:pt>
              </c:strCache>
            </c:strRef>
          </c:tx>
          <c:dPt>
            <c:idx val="1"/>
            <c:explosion val="7"/>
            <c:extLst xmlns:c16r2="http://schemas.microsoft.com/office/drawing/2015/06/chart">
              <c:ext xmlns:c16="http://schemas.microsoft.com/office/drawing/2014/chart" uri="{C3380CC4-5D6E-409C-BE32-E72D297353CC}">
                <c16:uniqueId val="{0000000B-7FDA-436A-91D3-BCF15E0EDDC6}"/>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2014-2018'!$B$27,'ZŠ 2014-2018'!$E$27)</c:f>
              <c:numCache>
                <c:formatCode>0</c:formatCode>
                <c:ptCount val="2"/>
                <c:pt idx="0">
                  <c:v>32</c:v>
                </c:pt>
                <c:pt idx="1">
                  <c:v>38</c:v>
                </c:pt>
              </c:numCache>
            </c:numRef>
          </c:val>
          <c:extLst xmlns:c16r2="http://schemas.microsoft.com/office/drawing/2015/06/chart">
            <c:ext xmlns:c16="http://schemas.microsoft.com/office/drawing/2014/chart" uri="{C3380CC4-5D6E-409C-BE32-E72D297353CC}">
              <c16:uniqueId val="{00000000-7FDA-436A-91D3-BCF15E0EDDC6}"/>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7FDA-436A-91D3-BCF15E0EDDC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7FDA-436A-91D3-BCF15E0EDDC6}"/>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7FDA-436A-91D3-BCF15E0EDDC6}"/>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7FDA-436A-91D3-BCF15E0EDDC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7FDA-436A-91D3-BCF15E0EDD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7FDA-436A-91D3-BCF15E0EDDC6}"/>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Kostelec n Č</a:t>
            </a:r>
            <a:r>
              <a:rPr lang="cs-CZ"/>
              <a:t>.</a:t>
            </a:r>
            <a:r>
              <a:rPr lang="cs-CZ" baseline="0"/>
              <a:t> l.</a:t>
            </a: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38888888888888923"/>
          <c:y val="4.1666666666666664E-2"/>
        </c:manualLayout>
      </c:layout>
      <c:spPr>
        <a:noFill/>
        <a:ln>
          <a:noFill/>
        </a:ln>
        <a:effectLst/>
      </c:sp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2014-2018'!$A$21</c:f>
              <c:strCache>
                <c:ptCount val="1"/>
                <c:pt idx="0">
                  <c:v>Kostelec nad Černými lesy</c:v>
                </c:pt>
              </c:strCache>
            </c:strRef>
          </c:tx>
          <c:dPt>
            <c:idx val="1"/>
            <c:explosion val="9"/>
            <c:extLst xmlns:c16r2="http://schemas.microsoft.com/office/drawing/2015/06/chart">
              <c:ext xmlns:c16="http://schemas.microsoft.com/office/drawing/2014/chart" uri="{C3380CC4-5D6E-409C-BE32-E72D297353CC}">
                <c16:uniqueId val="{0000000B-AD3D-4C6E-BAC0-44A78D8E3194}"/>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2014-2018'!$B$21,'ZŠ 2014-2018'!$E$21)</c:f>
              <c:numCache>
                <c:formatCode>0</c:formatCode>
                <c:ptCount val="2"/>
                <c:pt idx="0">
                  <c:v>777</c:v>
                </c:pt>
                <c:pt idx="1">
                  <c:v>183</c:v>
                </c:pt>
              </c:numCache>
            </c:numRef>
          </c:val>
          <c:extLst xmlns:c16r2="http://schemas.microsoft.com/office/drawing/2015/06/chart">
            <c:ext xmlns:c16="http://schemas.microsoft.com/office/drawing/2014/chart" uri="{C3380CC4-5D6E-409C-BE32-E72D297353CC}">
              <c16:uniqueId val="{00000000-AD3D-4C6E-BAC0-44A78D8E3194}"/>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AD3D-4C6E-BAC0-44A78D8E319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AD3D-4C6E-BAC0-44A78D8E3194}"/>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AD3D-4C6E-BAC0-44A78D8E3194}"/>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AD3D-4C6E-BAC0-44A78D8E319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AD3D-4C6E-BAC0-44A78D8E31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AD3D-4C6E-BAC0-44A78D8E3194}"/>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layout>
        <c:manualLayout>
          <c:xMode val="edge"/>
          <c:yMode val="edge"/>
          <c:x val="0.72298611111111111"/>
          <c:y val="0.22500000000000001"/>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2014-2018'!$A$28</c:f>
              <c:strCache>
                <c:ptCount val="1"/>
                <c:pt idx="0">
                  <c:v>CELKEM</c:v>
                </c:pt>
              </c:strCache>
            </c:strRef>
          </c:tx>
          <c:dPt>
            <c:idx val="1"/>
            <c:explosion val="17"/>
            <c:extLst xmlns:c16r2="http://schemas.microsoft.com/office/drawing/2015/06/chart">
              <c:ext xmlns:c16="http://schemas.microsoft.com/office/drawing/2014/chart" uri="{C3380CC4-5D6E-409C-BE32-E72D297353CC}">
                <c16:uniqueId val="{0000000C-34DE-4B40-B4A8-456139E8B278}"/>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2014-2018'!$B$28,'ZŠ 2014-2018'!$E$28)</c:f>
              <c:numCache>
                <c:formatCode>General</c:formatCode>
                <c:ptCount val="2"/>
                <c:pt idx="0">
                  <c:v>3859</c:v>
                </c:pt>
                <c:pt idx="1">
                  <c:v>442</c:v>
                </c:pt>
              </c:numCache>
            </c:numRef>
          </c:val>
          <c:extLst xmlns:c16r2="http://schemas.microsoft.com/office/drawing/2015/06/chart">
            <c:ext xmlns:c16="http://schemas.microsoft.com/office/drawing/2014/chart" uri="{C3380CC4-5D6E-409C-BE32-E72D297353CC}">
              <c16:uniqueId val="{00000000-34DE-4B40-B4A8-456139E8B278}"/>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34DE-4B40-B4A8-456139E8B27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34DE-4B40-B4A8-456139E8B278}"/>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34DE-4B40-B4A8-456139E8B278}"/>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34DE-4B40-B4A8-456139E8B27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34DE-4B40-B4A8-456139E8B2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34DE-4B40-B4A8-456139E8B278}"/>
            </c:ext>
          </c:extLst>
        </c:ser>
        <c:dLbls>
          <c:showVal val="1"/>
        </c:dLbls>
        <c:firstSliceAng val="0"/>
      </c:pieChart>
    </c:plotArea>
    <c:legend>
      <c:legendPos val="r"/>
      <c:layout>
        <c:manualLayout>
          <c:xMode val="edge"/>
          <c:yMode val="edge"/>
          <c:x val="0.75298693132108485"/>
          <c:y val="0.82900853018372722"/>
          <c:w val="0.23659640201224852"/>
          <c:h val="0.15069094488188983"/>
        </c:manualLayout>
      </c:layout>
    </c:legend>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layout>
        <c:manualLayout>
          <c:xMode val="edge"/>
          <c:yMode val="edge"/>
          <c:x val="2.5069444444444439E-2"/>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2014-2018'!$A$26</c:f>
              <c:strCache>
                <c:ptCount val="1"/>
                <c:pt idx="0">
                  <c:v>Úvaly</c:v>
                </c:pt>
              </c:strCache>
            </c:strRef>
          </c:tx>
          <c:dPt>
            <c:idx val="1"/>
            <c:explosion val="13"/>
            <c:extLst xmlns:c16r2="http://schemas.microsoft.com/office/drawing/2015/06/chart">
              <c:ext xmlns:c16="http://schemas.microsoft.com/office/drawing/2014/chart" uri="{C3380CC4-5D6E-409C-BE32-E72D297353CC}">
                <c16:uniqueId val="{0000000B-560C-456B-B7DB-6A5BFCDC9D20}"/>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2014-2018'!$B$26,'ZŠ 2014-2018'!$E$26)</c:f>
              <c:numCache>
                <c:formatCode>0</c:formatCode>
                <c:ptCount val="2"/>
                <c:pt idx="0">
                  <c:v>796</c:v>
                </c:pt>
                <c:pt idx="1">
                  <c:v>24</c:v>
                </c:pt>
              </c:numCache>
            </c:numRef>
          </c:val>
          <c:extLst xmlns:c16r2="http://schemas.microsoft.com/office/drawing/2015/06/chart">
            <c:ext xmlns:c16="http://schemas.microsoft.com/office/drawing/2014/chart" uri="{C3380CC4-5D6E-409C-BE32-E72D297353CC}">
              <c16:uniqueId val="{00000000-560C-456B-B7DB-6A5BFCDC9D20}"/>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560C-456B-B7DB-6A5BFCDC9D2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560C-456B-B7DB-6A5BFCDC9D20}"/>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560C-456B-B7DB-6A5BFCDC9D20}"/>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560C-456B-B7DB-6A5BFCDC9D2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560C-456B-B7DB-6A5BFCDC9D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560C-456B-B7DB-6A5BFCDC9D20}"/>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layout>
        <c:manualLayout>
          <c:xMode val="edge"/>
          <c:yMode val="edge"/>
          <c:x val="0.60145833333333354"/>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2014-2018'!$A$22</c:f>
              <c:strCache>
                <c:ptCount val="1"/>
                <c:pt idx="0">
                  <c:v>Mukařov</c:v>
                </c:pt>
              </c:strCache>
            </c:strRef>
          </c:tx>
          <c:dPt>
            <c:idx val="1"/>
            <c:explosion val="13"/>
            <c:extLst xmlns:c16r2="http://schemas.microsoft.com/office/drawing/2015/06/chart">
              <c:ext xmlns:c16="http://schemas.microsoft.com/office/drawing/2014/chart" uri="{C3380CC4-5D6E-409C-BE32-E72D297353CC}">
                <c16:uniqueId val="{0000000B-7D1E-4434-AD0C-F50CA6A77F98}"/>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2014-2018'!$B$22,'ZŠ 2014-2018'!$E$22)</c:f>
              <c:numCache>
                <c:formatCode>0</c:formatCode>
                <c:ptCount val="2"/>
                <c:pt idx="0">
                  <c:v>611</c:v>
                </c:pt>
                <c:pt idx="1">
                  <c:v>14</c:v>
                </c:pt>
              </c:numCache>
            </c:numRef>
          </c:val>
          <c:extLst xmlns:c16r2="http://schemas.microsoft.com/office/drawing/2015/06/chart">
            <c:ext xmlns:c16="http://schemas.microsoft.com/office/drawing/2014/chart" uri="{C3380CC4-5D6E-409C-BE32-E72D297353CC}">
              <c16:uniqueId val="{00000000-7D1E-4434-AD0C-F50CA6A77F98}"/>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7D1E-4434-AD0C-F50CA6A77F9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7D1E-4434-AD0C-F50CA6A77F98}"/>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7D1E-4434-AD0C-F50CA6A77F98}"/>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7D1E-4434-AD0C-F50CA6A77F98}"/>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7D1E-4434-AD0C-F50CA6A77F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7D1E-4434-AD0C-F50CA6A77F98}"/>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layout>
        <c:manualLayout>
          <c:xMode val="edge"/>
          <c:yMode val="edge"/>
          <c:x val="0.5250694444444447"/>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2014-2018'!$A$23</c:f>
              <c:strCache>
                <c:ptCount val="1"/>
                <c:pt idx="0">
                  <c:v>Přistoupim</c:v>
                </c:pt>
              </c:strCache>
            </c:strRef>
          </c:tx>
          <c:dPt>
            <c:idx val="1"/>
            <c:explosion val="16"/>
            <c:extLst xmlns:c16r2="http://schemas.microsoft.com/office/drawing/2015/06/chart">
              <c:ext xmlns:c16="http://schemas.microsoft.com/office/drawing/2014/chart" uri="{C3380CC4-5D6E-409C-BE32-E72D297353CC}">
                <c16:uniqueId val="{0000000B-B8E7-40DE-BC79-6B165B09330E}"/>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2014-2018'!$B$23,'ZŠ 2014-2018'!$E$23)</c:f>
              <c:numCache>
                <c:formatCode>0</c:formatCode>
                <c:ptCount val="2"/>
                <c:pt idx="0">
                  <c:v>47</c:v>
                </c:pt>
                <c:pt idx="1">
                  <c:v>1</c:v>
                </c:pt>
              </c:numCache>
            </c:numRef>
          </c:val>
          <c:extLst xmlns:c16r2="http://schemas.microsoft.com/office/drawing/2015/06/chart">
            <c:ext xmlns:c16="http://schemas.microsoft.com/office/drawing/2014/chart" uri="{C3380CC4-5D6E-409C-BE32-E72D297353CC}">
              <c16:uniqueId val="{00000000-B8E7-40DE-BC79-6B165B09330E}"/>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B8E7-40DE-BC79-6B165B09330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B8E7-40DE-BC79-6B165B09330E}"/>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B8E7-40DE-BC79-6B165B09330E}"/>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B8E7-40DE-BC79-6B165B09330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B8E7-40DE-BC79-6B165B0933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B8E7-40DE-BC79-6B165B09330E}"/>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cs-CZ"/>
  <c:chart>
    <c:title>
      <c:layout>
        <c:manualLayout>
          <c:xMode val="edge"/>
          <c:yMode val="edge"/>
          <c:x val="2.5069444444444439E-2"/>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2014-2018'!$A$25</c:f>
              <c:strCache>
                <c:ptCount val="1"/>
                <c:pt idx="0">
                  <c:v>Tuklaty</c:v>
                </c:pt>
              </c:strCache>
            </c:strRef>
          </c:tx>
          <c:dPt>
            <c:idx val="1"/>
            <c:explosion val="9"/>
            <c:extLst xmlns:c16r2="http://schemas.microsoft.com/office/drawing/2015/06/chart">
              <c:ext xmlns:c16="http://schemas.microsoft.com/office/drawing/2014/chart" uri="{C3380CC4-5D6E-409C-BE32-E72D297353CC}">
                <c16:uniqueId val="{0000000B-3FBF-4FBA-9FC3-1ACD7DB318D6}"/>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2014-2018'!$B$25,'ZŠ 2014-2018'!$E$25)</c:f>
              <c:numCache>
                <c:formatCode>0</c:formatCode>
                <c:ptCount val="2"/>
                <c:pt idx="0">
                  <c:v>80</c:v>
                </c:pt>
                <c:pt idx="1">
                  <c:v>23</c:v>
                </c:pt>
              </c:numCache>
            </c:numRef>
          </c:val>
          <c:extLst xmlns:c16r2="http://schemas.microsoft.com/office/drawing/2015/06/chart">
            <c:ext xmlns:c16="http://schemas.microsoft.com/office/drawing/2014/chart" uri="{C3380CC4-5D6E-409C-BE32-E72D297353CC}">
              <c16:uniqueId val="{00000000-3FBF-4FBA-9FC3-1ACD7DB318D6}"/>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3FBF-4FBA-9FC3-1ACD7DB318D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3FBF-4FBA-9FC3-1ACD7DB318D6}"/>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3FBF-4FBA-9FC3-1ACD7DB318D6}"/>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3FBF-4FBA-9FC3-1ACD7DB318D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3FBF-4FBA-9FC3-1ACD7DB318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3FBF-4FBA-9FC3-1ACD7DB318D6}"/>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cs-CZ"/>
  <c:chart>
    <c:title>
      <c:layout>
        <c:manualLayout>
          <c:xMode val="edge"/>
          <c:yMode val="edge"/>
          <c:x val="2.5069444444444439E-2"/>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2014-2018'!$A$24</c:f>
              <c:strCache>
                <c:ptCount val="1"/>
                <c:pt idx="0">
                  <c:v>Škvorec</c:v>
                </c:pt>
              </c:strCache>
            </c:strRef>
          </c:tx>
          <c:dPt>
            <c:idx val="1"/>
            <c:explosion val="13"/>
            <c:extLst xmlns:c16r2="http://schemas.microsoft.com/office/drawing/2015/06/chart">
              <c:ext xmlns:c16="http://schemas.microsoft.com/office/drawing/2014/chart" uri="{C3380CC4-5D6E-409C-BE32-E72D297353CC}">
                <c16:uniqueId val="{0000000B-EE32-4569-B1FE-2042D9FE73AE}"/>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2014-2018'!$B$24,'ZŠ 2014-2018'!$E$24)</c:f>
              <c:numCache>
                <c:formatCode>0</c:formatCode>
                <c:ptCount val="2"/>
                <c:pt idx="0">
                  <c:v>282</c:v>
                </c:pt>
                <c:pt idx="1">
                  <c:v>18</c:v>
                </c:pt>
              </c:numCache>
            </c:numRef>
          </c:val>
          <c:extLst xmlns:c16r2="http://schemas.microsoft.com/office/drawing/2015/06/chart">
            <c:ext xmlns:c16="http://schemas.microsoft.com/office/drawing/2014/chart" uri="{C3380CC4-5D6E-409C-BE32-E72D297353CC}">
              <c16:uniqueId val="{00000000-EE32-4569-B1FE-2042D9FE73AE}"/>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EE32-4569-B1FE-2042D9FE73A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EE32-4569-B1FE-2042D9FE73AE}"/>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EE32-4569-B1FE-2042D9FE73AE}"/>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EE32-4569-B1FE-2042D9FE73A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EE32-4569-B1FE-2042D9FE73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EE32-4569-B1FE-2042D9FE73AE}"/>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počtu obyvatel v obci Doubravčice </a:t>
            </a:r>
            <a:br>
              <a:rPr lang="cs-CZ"/>
            </a:br>
            <a:r>
              <a:rPr lang="cs-CZ"/>
              <a:t>(2015-2019)</a:t>
            </a:r>
          </a:p>
        </c:rich>
      </c:tx>
      <c:spPr>
        <a:noFill/>
        <a:ln>
          <a:noFill/>
        </a:ln>
        <a:effectLst/>
      </c:spPr>
    </c:title>
    <c:plotArea>
      <c:layout/>
      <c:lineChart>
        <c:grouping val="standard"/>
        <c:ser>
          <c:idx val="0"/>
          <c:order val="0"/>
          <c:tx>
            <c:strRef>
              <c:f>Doubravčice!$A$10</c:f>
              <c:strCache>
                <c:ptCount val="1"/>
                <c:pt idx="0">
                  <c:v>CELKEM</c:v>
                </c:pt>
              </c:strCache>
            </c:strRef>
          </c:tx>
          <c:spPr>
            <a:ln w="28575" cap="rnd">
              <a:solidFill>
                <a:schemeClr val="accent1"/>
              </a:solidFill>
              <a:round/>
            </a:ln>
            <a:effectLst/>
          </c:spPr>
          <c:marker>
            <c:symbol val="none"/>
          </c:marker>
          <c:cat>
            <c:numRef>
              <c:f>Doubravčice!$B$2:$F$2</c:f>
              <c:numCache>
                <c:formatCode>General</c:formatCode>
                <c:ptCount val="5"/>
                <c:pt idx="0">
                  <c:v>2015</c:v>
                </c:pt>
                <c:pt idx="1">
                  <c:v>2016</c:v>
                </c:pt>
                <c:pt idx="2">
                  <c:v>2017</c:v>
                </c:pt>
                <c:pt idx="3">
                  <c:v>2018</c:v>
                </c:pt>
                <c:pt idx="4">
                  <c:v>2019</c:v>
                </c:pt>
              </c:numCache>
            </c:numRef>
          </c:cat>
          <c:val>
            <c:numRef>
              <c:f>Doubravčice!$B$10:$F$10</c:f>
              <c:numCache>
                <c:formatCode>0</c:formatCode>
                <c:ptCount val="5"/>
                <c:pt idx="0">
                  <c:v>567</c:v>
                </c:pt>
                <c:pt idx="1">
                  <c:v>618</c:v>
                </c:pt>
                <c:pt idx="2">
                  <c:v>638</c:v>
                </c:pt>
                <c:pt idx="3">
                  <c:v>682</c:v>
                </c:pt>
                <c:pt idx="4">
                  <c:v>761</c:v>
                </c:pt>
              </c:numCache>
            </c:numRef>
          </c:val>
          <c:extLst xmlns:c16r2="http://schemas.microsoft.com/office/drawing/2015/06/chart">
            <c:ext xmlns:c16="http://schemas.microsoft.com/office/drawing/2014/chart" uri="{C3380CC4-5D6E-409C-BE32-E72D297353CC}">
              <c16:uniqueId val="{00000000-C05C-4111-9BD8-2A7B57A4D0B8}"/>
            </c:ext>
          </c:extLst>
        </c:ser>
        <c:ser>
          <c:idx val="1"/>
          <c:order val="1"/>
          <c:tx>
            <c:strRef>
              <c:f>Doubravčice!$A$11</c:f>
              <c:strCache>
                <c:ptCount val="1"/>
                <c:pt idx="0">
                  <c:v>změna</c:v>
                </c:pt>
              </c:strCache>
            </c:strRef>
          </c:tx>
          <c:spPr>
            <a:ln w="28575" cap="rnd">
              <a:solidFill>
                <a:schemeClr val="accent2"/>
              </a:solidFill>
              <a:round/>
            </a:ln>
            <a:effectLst/>
          </c:spPr>
          <c:marker>
            <c:symbol val="none"/>
          </c:marker>
          <c:cat>
            <c:numRef>
              <c:f>Doubravčice!$B$2:$F$2</c:f>
              <c:numCache>
                <c:formatCode>General</c:formatCode>
                <c:ptCount val="5"/>
                <c:pt idx="0">
                  <c:v>2015</c:v>
                </c:pt>
                <c:pt idx="1">
                  <c:v>2016</c:v>
                </c:pt>
                <c:pt idx="2">
                  <c:v>2017</c:v>
                </c:pt>
                <c:pt idx="3">
                  <c:v>2018</c:v>
                </c:pt>
                <c:pt idx="4">
                  <c:v>2019</c:v>
                </c:pt>
              </c:numCache>
            </c:numRef>
          </c:cat>
          <c:val>
            <c:numRef>
              <c:f>Doubravčice!$B$11:$F$11</c:f>
              <c:numCache>
                <c:formatCode>0</c:formatCode>
                <c:ptCount val="5"/>
                <c:pt idx="0" formatCode="General">
                  <c:v>12</c:v>
                </c:pt>
                <c:pt idx="1">
                  <c:v>51</c:v>
                </c:pt>
                <c:pt idx="2">
                  <c:v>20</c:v>
                </c:pt>
                <c:pt idx="3">
                  <c:v>44</c:v>
                </c:pt>
                <c:pt idx="4">
                  <c:v>79</c:v>
                </c:pt>
              </c:numCache>
            </c:numRef>
          </c:val>
          <c:extLst xmlns:c16r2="http://schemas.microsoft.com/office/drawing/2015/06/chart">
            <c:ext xmlns:c16="http://schemas.microsoft.com/office/drawing/2014/chart" uri="{C3380CC4-5D6E-409C-BE32-E72D297353CC}">
              <c16:uniqueId val="{00000001-C05C-4111-9BD8-2A7B57A4D0B8}"/>
            </c:ext>
          </c:extLst>
        </c:ser>
        <c:marker val="1"/>
        <c:axId val="185111296"/>
        <c:axId val="185113216"/>
      </c:lineChart>
      <c:catAx>
        <c:axId val="185111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5113216"/>
        <c:crosses val="autoZero"/>
        <c:auto val="1"/>
        <c:lblAlgn val="ctr"/>
        <c:lblOffset val="100"/>
      </c:catAx>
      <c:valAx>
        <c:axId val="1851132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5111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Věkové složení</a:t>
            </a:r>
            <a:r>
              <a:rPr lang="cs-CZ" baseline="0"/>
              <a:t> obyvatelstva Doubravčic (2017)</a:t>
            </a:r>
            <a:endParaRPr lang="cs-CZ"/>
          </a:p>
        </c:rich>
      </c:tx>
      <c:spPr>
        <a:noFill/>
        <a:ln>
          <a:noFill/>
        </a:ln>
        <a:effectLst/>
      </c:spPr>
    </c:title>
    <c:plotArea>
      <c:layout/>
      <c:barChart>
        <c:barDir val="col"/>
        <c:grouping val="clustered"/>
        <c:ser>
          <c:idx val="0"/>
          <c:order val="0"/>
          <c:spPr>
            <a:solidFill>
              <a:schemeClr val="accent1"/>
            </a:solidFill>
            <a:ln>
              <a:noFill/>
            </a:ln>
            <a:effectLst/>
          </c:spPr>
          <c:cat>
            <c:strRef>
              <c:f>Doubravčice!$B$29:$S$29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Doubravčice!$B$30:$S$30</c:f>
              <c:numCache>
                <c:formatCode>#,##0_ ;\-#,##0\ </c:formatCode>
                <c:ptCount val="18"/>
                <c:pt idx="0">
                  <c:v>66</c:v>
                </c:pt>
                <c:pt idx="1">
                  <c:v>53</c:v>
                </c:pt>
                <c:pt idx="2">
                  <c:v>53</c:v>
                </c:pt>
                <c:pt idx="3">
                  <c:v>30</c:v>
                </c:pt>
                <c:pt idx="4">
                  <c:v>27</c:v>
                </c:pt>
                <c:pt idx="5">
                  <c:v>29</c:v>
                </c:pt>
                <c:pt idx="6">
                  <c:v>50</c:v>
                </c:pt>
                <c:pt idx="7">
                  <c:v>82</c:v>
                </c:pt>
                <c:pt idx="8">
                  <c:v>85</c:v>
                </c:pt>
                <c:pt idx="9">
                  <c:v>52</c:v>
                </c:pt>
                <c:pt idx="10">
                  <c:v>48</c:v>
                </c:pt>
                <c:pt idx="11">
                  <c:v>30</c:v>
                </c:pt>
                <c:pt idx="12">
                  <c:v>35</c:v>
                </c:pt>
                <c:pt idx="13">
                  <c:v>29</c:v>
                </c:pt>
                <c:pt idx="14">
                  <c:v>26</c:v>
                </c:pt>
                <c:pt idx="15">
                  <c:v>12</c:v>
                </c:pt>
                <c:pt idx="16">
                  <c:v>4</c:v>
                </c:pt>
                <c:pt idx="17">
                  <c:v>4</c:v>
                </c:pt>
              </c:numCache>
            </c:numRef>
          </c:val>
          <c:extLst xmlns:c16r2="http://schemas.microsoft.com/office/drawing/2015/06/chart">
            <c:ext xmlns:c16="http://schemas.microsoft.com/office/drawing/2014/chart" uri="{C3380CC4-5D6E-409C-BE32-E72D297353CC}">
              <c16:uniqueId val="{00000000-C160-452C-99A6-5E886B76544C}"/>
            </c:ext>
          </c:extLst>
        </c:ser>
        <c:gapWidth val="219"/>
        <c:overlap val="-27"/>
        <c:axId val="185132928"/>
        <c:axId val="24958080"/>
      </c:barChart>
      <c:catAx>
        <c:axId val="185132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58080"/>
        <c:crosses val="autoZero"/>
        <c:auto val="1"/>
        <c:lblAlgn val="ctr"/>
        <c:lblOffset val="100"/>
      </c:catAx>
      <c:valAx>
        <c:axId val="24958080"/>
        <c:scaling>
          <c:orientation val="minMax"/>
        </c:scaling>
        <c:axPos val="l"/>
        <c:majorGridlines>
          <c:spPr>
            <a:ln w="9525" cap="flat" cmpd="sng" algn="ctr">
              <a:solidFill>
                <a:schemeClr val="tx1">
                  <a:lumMod val="15000"/>
                  <a:lumOff val="85000"/>
                </a:schemeClr>
              </a:solidFill>
              <a:round/>
            </a:ln>
            <a:effectLst/>
          </c:spPr>
        </c:majorGridlines>
        <c:numFmt formatCode="#,##0_ ;\-#,##0\ "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51329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Prognóza vývoje obyvatelstva</a:t>
            </a:r>
            <a:r>
              <a:rPr lang="cs-CZ" baseline="0"/>
              <a:t> Doubravčic</a:t>
            </a:r>
            <a:br>
              <a:rPr lang="cs-CZ" baseline="0"/>
            </a:br>
            <a:r>
              <a:rPr lang="cs-CZ" baseline="0"/>
              <a:t>(2015-2050)</a:t>
            </a:r>
            <a:endParaRPr lang="cs-CZ"/>
          </a:p>
        </c:rich>
      </c:tx>
      <c:spPr>
        <a:noFill/>
        <a:ln>
          <a:noFill/>
        </a:ln>
        <a:effectLst/>
      </c:spPr>
    </c:title>
    <c:plotArea>
      <c:layout/>
      <c:lineChart>
        <c:grouping val="standard"/>
        <c:ser>
          <c:idx val="0"/>
          <c:order val="0"/>
          <c:tx>
            <c:strRef>
              <c:f>Prognóza!$A$21</c:f>
              <c:strCache>
                <c:ptCount val="1"/>
                <c:pt idx="0">
                  <c:v>Děti do 15</c:v>
                </c:pt>
              </c:strCache>
            </c:strRef>
          </c:tx>
          <c:spPr>
            <a:ln w="28575" cap="rnd">
              <a:solidFill>
                <a:schemeClr val="accent1"/>
              </a:solidFill>
              <a:round/>
            </a:ln>
            <a:effectLst/>
          </c:spPr>
          <c:marker>
            <c:symbol val="none"/>
          </c:marker>
          <c:cat>
            <c:numRef>
              <c:f>Prognóza!$B$19:$AK$19</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Prognóza!$B$21:$AK$21</c:f>
              <c:numCache>
                <c:formatCode>General</c:formatCode>
                <c:ptCount val="36"/>
                <c:pt idx="0">
                  <c:v>133</c:v>
                </c:pt>
                <c:pt idx="1">
                  <c:v>149</c:v>
                </c:pt>
                <c:pt idx="2">
                  <c:v>152</c:v>
                </c:pt>
                <c:pt idx="3">
                  <c:v>160</c:v>
                </c:pt>
                <c:pt idx="4">
                  <c:v>182</c:v>
                </c:pt>
                <c:pt idx="5">
                  <c:v>190</c:v>
                </c:pt>
                <c:pt idx="6">
                  <c:v>198</c:v>
                </c:pt>
                <c:pt idx="7">
                  <c:v>206</c:v>
                </c:pt>
                <c:pt idx="8">
                  <c:v>214</c:v>
                </c:pt>
                <c:pt idx="9">
                  <c:v>222</c:v>
                </c:pt>
                <c:pt idx="10">
                  <c:v>228</c:v>
                </c:pt>
                <c:pt idx="11">
                  <c:v>234</c:v>
                </c:pt>
                <c:pt idx="12">
                  <c:v>240</c:v>
                </c:pt>
                <c:pt idx="13">
                  <c:v>246</c:v>
                </c:pt>
                <c:pt idx="14">
                  <c:v>252</c:v>
                </c:pt>
                <c:pt idx="15">
                  <c:v>258</c:v>
                </c:pt>
                <c:pt idx="16">
                  <c:v>262</c:v>
                </c:pt>
                <c:pt idx="17">
                  <c:v>266</c:v>
                </c:pt>
                <c:pt idx="18">
                  <c:v>270</c:v>
                </c:pt>
                <c:pt idx="19">
                  <c:v>274</c:v>
                </c:pt>
                <c:pt idx="20">
                  <c:v>278</c:v>
                </c:pt>
                <c:pt idx="21">
                  <c:v>282</c:v>
                </c:pt>
                <c:pt idx="22">
                  <c:v>286</c:v>
                </c:pt>
                <c:pt idx="23">
                  <c:v>290</c:v>
                </c:pt>
                <c:pt idx="24">
                  <c:v>294</c:v>
                </c:pt>
                <c:pt idx="25">
                  <c:v>298</c:v>
                </c:pt>
                <c:pt idx="26">
                  <c:v>302</c:v>
                </c:pt>
                <c:pt idx="27">
                  <c:v>306</c:v>
                </c:pt>
                <c:pt idx="28">
                  <c:v>310</c:v>
                </c:pt>
                <c:pt idx="29">
                  <c:v>314</c:v>
                </c:pt>
                <c:pt idx="30">
                  <c:v>318</c:v>
                </c:pt>
                <c:pt idx="31">
                  <c:v>322</c:v>
                </c:pt>
                <c:pt idx="32">
                  <c:v>326</c:v>
                </c:pt>
                <c:pt idx="33">
                  <c:v>330</c:v>
                </c:pt>
                <c:pt idx="34">
                  <c:v>334</c:v>
                </c:pt>
                <c:pt idx="35">
                  <c:v>338</c:v>
                </c:pt>
              </c:numCache>
            </c:numRef>
          </c:val>
          <c:extLst xmlns:c16r2="http://schemas.microsoft.com/office/drawing/2015/06/chart">
            <c:ext xmlns:c16="http://schemas.microsoft.com/office/drawing/2014/chart" uri="{C3380CC4-5D6E-409C-BE32-E72D297353CC}">
              <c16:uniqueId val="{00000000-883B-444B-8341-17CAB1E34D28}"/>
            </c:ext>
          </c:extLst>
        </c:ser>
        <c:ser>
          <c:idx val="1"/>
          <c:order val="1"/>
          <c:tx>
            <c:strRef>
              <c:f>Prognóza!$A$22</c:f>
              <c:strCache>
                <c:ptCount val="1"/>
                <c:pt idx="0">
                  <c:v>Dospělí 15+</c:v>
                </c:pt>
              </c:strCache>
            </c:strRef>
          </c:tx>
          <c:spPr>
            <a:ln w="28575" cap="rnd">
              <a:solidFill>
                <a:schemeClr val="accent2"/>
              </a:solidFill>
              <a:round/>
            </a:ln>
            <a:effectLst/>
          </c:spPr>
          <c:marker>
            <c:symbol val="none"/>
          </c:marker>
          <c:cat>
            <c:numRef>
              <c:f>Prognóza!$B$19:$AK$19</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Prognóza!$B$22:$AK$22</c:f>
              <c:numCache>
                <c:formatCode>General</c:formatCode>
                <c:ptCount val="36"/>
                <c:pt idx="0">
                  <c:v>434</c:v>
                </c:pt>
                <c:pt idx="1">
                  <c:v>469</c:v>
                </c:pt>
                <c:pt idx="2">
                  <c:v>486</c:v>
                </c:pt>
                <c:pt idx="3">
                  <c:v>522</c:v>
                </c:pt>
                <c:pt idx="4">
                  <c:v>579</c:v>
                </c:pt>
                <c:pt idx="5">
                  <c:v>606</c:v>
                </c:pt>
                <c:pt idx="6">
                  <c:v>633</c:v>
                </c:pt>
                <c:pt idx="7">
                  <c:v>660</c:v>
                </c:pt>
                <c:pt idx="8">
                  <c:v>687</c:v>
                </c:pt>
                <c:pt idx="9">
                  <c:v>714</c:v>
                </c:pt>
                <c:pt idx="10">
                  <c:v>741</c:v>
                </c:pt>
                <c:pt idx="11">
                  <c:v>760</c:v>
                </c:pt>
                <c:pt idx="12">
                  <c:v>779</c:v>
                </c:pt>
                <c:pt idx="13">
                  <c:v>798</c:v>
                </c:pt>
                <c:pt idx="14">
                  <c:v>817</c:v>
                </c:pt>
                <c:pt idx="15">
                  <c:v>836</c:v>
                </c:pt>
                <c:pt idx="16">
                  <c:v>852</c:v>
                </c:pt>
                <c:pt idx="17">
                  <c:v>868</c:v>
                </c:pt>
                <c:pt idx="18">
                  <c:v>884</c:v>
                </c:pt>
                <c:pt idx="19">
                  <c:v>900</c:v>
                </c:pt>
                <c:pt idx="20">
                  <c:v>916</c:v>
                </c:pt>
                <c:pt idx="21">
                  <c:v>932</c:v>
                </c:pt>
                <c:pt idx="22">
                  <c:v>948</c:v>
                </c:pt>
                <c:pt idx="23">
                  <c:v>964</c:v>
                </c:pt>
                <c:pt idx="24">
                  <c:v>980</c:v>
                </c:pt>
                <c:pt idx="25">
                  <c:v>996</c:v>
                </c:pt>
                <c:pt idx="26">
                  <c:v>1012</c:v>
                </c:pt>
                <c:pt idx="27">
                  <c:v>1028</c:v>
                </c:pt>
                <c:pt idx="28">
                  <c:v>1044</c:v>
                </c:pt>
                <c:pt idx="29">
                  <c:v>1060</c:v>
                </c:pt>
                <c:pt idx="30">
                  <c:v>1076</c:v>
                </c:pt>
                <c:pt idx="31">
                  <c:v>1092</c:v>
                </c:pt>
                <c:pt idx="32">
                  <c:v>1108</c:v>
                </c:pt>
                <c:pt idx="33">
                  <c:v>1124</c:v>
                </c:pt>
                <c:pt idx="34">
                  <c:v>1140</c:v>
                </c:pt>
                <c:pt idx="35">
                  <c:v>1156</c:v>
                </c:pt>
              </c:numCache>
            </c:numRef>
          </c:val>
          <c:extLst xmlns:c16r2="http://schemas.microsoft.com/office/drawing/2015/06/chart">
            <c:ext xmlns:c16="http://schemas.microsoft.com/office/drawing/2014/chart" uri="{C3380CC4-5D6E-409C-BE32-E72D297353CC}">
              <c16:uniqueId val="{00000001-883B-444B-8341-17CAB1E34D28}"/>
            </c:ext>
          </c:extLst>
        </c:ser>
        <c:ser>
          <c:idx val="2"/>
          <c:order val="2"/>
          <c:tx>
            <c:strRef>
              <c:f>Prognóza!$A$23</c:f>
              <c:strCache>
                <c:ptCount val="1"/>
                <c:pt idx="0">
                  <c:v>CELKEM</c:v>
                </c:pt>
              </c:strCache>
            </c:strRef>
          </c:tx>
          <c:spPr>
            <a:ln w="28575" cap="rnd">
              <a:solidFill>
                <a:schemeClr val="accent3"/>
              </a:solidFill>
              <a:round/>
            </a:ln>
            <a:effectLst/>
          </c:spPr>
          <c:marker>
            <c:symbol val="none"/>
          </c:marker>
          <c:cat>
            <c:numRef>
              <c:f>Prognóza!$B$19:$AK$19</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Prognóza!$B$23:$AK$23</c:f>
              <c:numCache>
                <c:formatCode>General</c:formatCode>
                <c:ptCount val="36"/>
                <c:pt idx="0">
                  <c:v>567</c:v>
                </c:pt>
                <c:pt idx="1">
                  <c:v>618</c:v>
                </c:pt>
                <c:pt idx="2">
                  <c:v>638</c:v>
                </c:pt>
                <c:pt idx="3">
                  <c:v>682</c:v>
                </c:pt>
                <c:pt idx="4">
                  <c:v>761</c:v>
                </c:pt>
                <c:pt idx="5">
                  <c:v>796</c:v>
                </c:pt>
                <c:pt idx="6">
                  <c:v>831</c:v>
                </c:pt>
                <c:pt idx="7">
                  <c:v>866</c:v>
                </c:pt>
                <c:pt idx="8">
                  <c:v>901</c:v>
                </c:pt>
                <c:pt idx="9">
                  <c:v>936</c:v>
                </c:pt>
                <c:pt idx="10">
                  <c:v>971</c:v>
                </c:pt>
                <c:pt idx="11">
                  <c:v>996</c:v>
                </c:pt>
                <c:pt idx="12">
                  <c:v>1021</c:v>
                </c:pt>
                <c:pt idx="13">
                  <c:v>1046</c:v>
                </c:pt>
                <c:pt idx="14">
                  <c:v>1071</c:v>
                </c:pt>
                <c:pt idx="15">
                  <c:v>1096</c:v>
                </c:pt>
                <c:pt idx="16">
                  <c:v>1116</c:v>
                </c:pt>
                <c:pt idx="17">
                  <c:v>1136</c:v>
                </c:pt>
                <c:pt idx="18">
                  <c:v>1156</c:v>
                </c:pt>
                <c:pt idx="19">
                  <c:v>1176</c:v>
                </c:pt>
                <c:pt idx="20">
                  <c:v>1196</c:v>
                </c:pt>
                <c:pt idx="21">
                  <c:v>1216</c:v>
                </c:pt>
                <c:pt idx="22">
                  <c:v>1236</c:v>
                </c:pt>
                <c:pt idx="23">
                  <c:v>1256</c:v>
                </c:pt>
                <c:pt idx="24">
                  <c:v>1276</c:v>
                </c:pt>
                <c:pt idx="25">
                  <c:v>1296</c:v>
                </c:pt>
                <c:pt idx="26">
                  <c:v>1316</c:v>
                </c:pt>
                <c:pt idx="27">
                  <c:v>1336</c:v>
                </c:pt>
                <c:pt idx="28">
                  <c:v>1356</c:v>
                </c:pt>
                <c:pt idx="29">
                  <c:v>1376</c:v>
                </c:pt>
                <c:pt idx="30">
                  <c:v>1396</c:v>
                </c:pt>
                <c:pt idx="31">
                  <c:v>1416</c:v>
                </c:pt>
                <c:pt idx="32">
                  <c:v>1436</c:v>
                </c:pt>
                <c:pt idx="33">
                  <c:v>1456</c:v>
                </c:pt>
                <c:pt idx="34">
                  <c:v>1476</c:v>
                </c:pt>
                <c:pt idx="35">
                  <c:v>1496</c:v>
                </c:pt>
              </c:numCache>
            </c:numRef>
          </c:val>
          <c:extLst xmlns:c16r2="http://schemas.microsoft.com/office/drawing/2015/06/chart">
            <c:ext xmlns:c16="http://schemas.microsoft.com/office/drawing/2014/chart" uri="{C3380CC4-5D6E-409C-BE32-E72D297353CC}">
              <c16:uniqueId val="{00000002-883B-444B-8341-17CAB1E34D28}"/>
            </c:ext>
          </c:extLst>
        </c:ser>
        <c:marker val="1"/>
        <c:axId val="24972672"/>
        <c:axId val="24978560"/>
      </c:lineChart>
      <c:catAx>
        <c:axId val="24972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78560"/>
        <c:crosses val="autoZero"/>
        <c:auto val="1"/>
        <c:lblAlgn val="ctr"/>
        <c:lblOffset val="100"/>
      </c:catAx>
      <c:valAx>
        <c:axId val="249785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72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Prognóza</a:t>
            </a:r>
            <a:r>
              <a:rPr lang="cs-CZ" baseline="0"/>
              <a:t> vývoje věkových skupin dětí</a:t>
            </a:r>
            <a:br>
              <a:rPr lang="cs-CZ" baseline="0"/>
            </a:br>
            <a:r>
              <a:rPr lang="cs-CZ" baseline="0"/>
              <a:t>(2017-2050)</a:t>
            </a:r>
            <a:endParaRPr lang="cs-CZ"/>
          </a:p>
        </c:rich>
      </c:tx>
      <c:spPr>
        <a:noFill/>
        <a:ln>
          <a:noFill/>
        </a:ln>
        <a:effectLst/>
      </c:spPr>
    </c:title>
    <c:plotArea>
      <c:layout/>
      <c:barChart>
        <c:barDir val="col"/>
        <c:grouping val="stacked"/>
        <c:ser>
          <c:idx val="0"/>
          <c:order val="0"/>
          <c:tx>
            <c:strRef>
              <c:f>Prognóza!$L$46</c:f>
              <c:strCache>
                <c:ptCount val="1"/>
                <c:pt idx="0">
                  <c:v>Děti 0-5 let</c:v>
                </c:pt>
              </c:strCache>
            </c:strRef>
          </c:tx>
          <c:spPr>
            <a:solidFill>
              <a:schemeClr val="accent1"/>
            </a:solidFill>
            <a:ln>
              <a:noFill/>
            </a:ln>
            <a:effectLst/>
          </c:spPr>
          <c:cat>
            <c:numRef>
              <c:f>Prognóza!$M$45:$T$45</c:f>
              <c:numCache>
                <c:formatCode>General</c:formatCode>
                <c:ptCount val="8"/>
                <c:pt idx="0">
                  <c:v>2017</c:v>
                </c:pt>
                <c:pt idx="1">
                  <c:v>2020</c:v>
                </c:pt>
                <c:pt idx="2">
                  <c:v>2025</c:v>
                </c:pt>
                <c:pt idx="3">
                  <c:v>2030</c:v>
                </c:pt>
                <c:pt idx="4">
                  <c:v>2035</c:v>
                </c:pt>
                <c:pt idx="5">
                  <c:v>2040</c:v>
                </c:pt>
                <c:pt idx="6">
                  <c:v>2045</c:v>
                </c:pt>
                <c:pt idx="7">
                  <c:v>2050</c:v>
                </c:pt>
              </c:numCache>
            </c:numRef>
          </c:cat>
          <c:val>
            <c:numRef>
              <c:f>Prognóza!$M$46:$T$46</c:f>
              <c:numCache>
                <c:formatCode>0</c:formatCode>
                <c:ptCount val="8"/>
                <c:pt idx="0" formatCode="General">
                  <c:v>78</c:v>
                </c:pt>
                <c:pt idx="1">
                  <c:v>85.529411764705884</c:v>
                </c:pt>
                <c:pt idx="2">
                  <c:v>104.35294117647052</c:v>
                </c:pt>
                <c:pt idx="3">
                  <c:v>118.4705882352941</c:v>
                </c:pt>
                <c:pt idx="4">
                  <c:v>127.88235294117648</c:v>
                </c:pt>
                <c:pt idx="5">
                  <c:v>137.29411764705878</c:v>
                </c:pt>
                <c:pt idx="6">
                  <c:v>146.70588235294119</c:v>
                </c:pt>
                <c:pt idx="7">
                  <c:v>156.11764705882359</c:v>
                </c:pt>
              </c:numCache>
            </c:numRef>
          </c:val>
          <c:extLst xmlns:c16r2="http://schemas.microsoft.com/office/drawing/2015/06/chart">
            <c:ext xmlns:c16="http://schemas.microsoft.com/office/drawing/2014/chart" uri="{C3380CC4-5D6E-409C-BE32-E72D297353CC}">
              <c16:uniqueId val="{00000000-46E7-4CA2-B4A6-F8E71AF4A929}"/>
            </c:ext>
          </c:extLst>
        </c:ser>
        <c:ser>
          <c:idx val="1"/>
          <c:order val="1"/>
          <c:tx>
            <c:strRef>
              <c:f>Prognóza!$L$47</c:f>
              <c:strCache>
                <c:ptCount val="1"/>
                <c:pt idx="0">
                  <c:v>Děti 6-10 let</c:v>
                </c:pt>
              </c:strCache>
            </c:strRef>
          </c:tx>
          <c:spPr>
            <a:solidFill>
              <a:schemeClr val="accent2"/>
            </a:solidFill>
            <a:ln>
              <a:noFill/>
            </a:ln>
            <a:effectLst/>
          </c:spPr>
          <c:cat>
            <c:numRef>
              <c:f>Prognóza!$M$45:$T$45</c:f>
              <c:numCache>
                <c:formatCode>General</c:formatCode>
                <c:ptCount val="8"/>
                <c:pt idx="0">
                  <c:v>2017</c:v>
                </c:pt>
                <c:pt idx="1">
                  <c:v>2020</c:v>
                </c:pt>
                <c:pt idx="2">
                  <c:v>2025</c:v>
                </c:pt>
                <c:pt idx="3">
                  <c:v>2030</c:v>
                </c:pt>
                <c:pt idx="4">
                  <c:v>2035</c:v>
                </c:pt>
                <c:pt idx="5">
                  <c:v>2040</c:v>
                </c:pt>
                <c:pt idx="6">
                  <c:v>2045</c:v>
                </c:pt>
                <c:pt idx="7">
                  <c:v>2050</c:v>
                </c:pt>
              </c:numCache>
            </c:numRef>
          </c:cat>
          <c:val>
            <c:numRef>
              <c:f>Prognóza!$M$47:$T$47</c:f>
              <c:numCache>
                <c:formatCode>0</c:formatCode>
                <c:ptCount val="8"/>
                <c:pt idx="0" formatCode="General">
                  <c:v>41</c:v>
                </c:pt>
                <c:pt idx="1">
                  <c:v>44.764705882352956</c:v>
                </c:pt>
                <c:pt idx="2">
                  <c:v>54.176470588235297</c:v>
                </c:pt>
                <c:pt idx="3">
                  <c:v>61.235294117647051</c:v>
                </c:pt>
                <c:pt idx="4">
                  <c:v>65.941176470588246</c:v>
                </c:pt>
                <c:pt idx="5">
                  <c:v>70.647058823529363</c:v>
                </c:pt>
                <c:pt idx="6">
                  <c:v>75.352941176470523</c:v>
                </c:pt>
                <c:pt idx="7">
                  <c:v>80.058823529411768</c:v>
                </c:pt>
              </c:numCache>
            </c:numRef>
          </c:val>
          <c:extLst xmlns:c16r2="http://schemas.microsoft.com/office/drawing/2015/06/chart">
            <c:ext xmlns:c16="http://schemas.microsoft.com/office/drawing/2014/chart" uri="{C3380CC4-5D6E-409C-BE32-E72D297353CC}">
              <c16:uniqueId val="{00000001-46E7-4CA2-B4A6-F8E71AF4A929}"/>
            </c:ext>
          </c:extLst>
        </c:ser>
        <c:ser>
          <c:idx val="2"/>
          <c:order val="2"/>
          <c:tx>
            <c:strRef>
              <c:f>Prognóza!$L$48</c:f>
              <c:strCache>
                <c:ptCount val="1"/>
                <c:pt idx="0">
                  <c:v>Děti 10-14 let</c:v>
                </c:pt>
              </c:strCache>
            </c:strRef>
          </c:tx>
          <c:spPr>
            <a:solidFill>
              <a:schemeClr val="accent3"/>
            </a:solidFill>
            <a:ln>
              <a:noFill/>
            </a:ln>
            <a:effectLst/>
          </c:spPr>
          <c:cat>
            <c:numRef>
              <c:f>Prognóza!$M$45:$T$45</c:f>
              <c:numCache>
                <c:formatCode>General</c:formatCode>
                <c:ptCount val="8"/>
                <c:pt idx="0">
                  <c:v>2017</c:v>
                </c:pt>
                <c:pt idx="1">
                  <c:v>2020</c:v>
                </c:pt>
                <c:pt idx="2">
                  <c:v>2025</c:v>
                </c:pt>
                <c:pt idx="3">
                  <c:v>2030</c:v>
                </c:pt>
                <c:pt idx="4">
                  <c:v>2035</c:v>
                </c:pt>
                <c:pt idx="5">
                  <c:v>2040</c:v>
                </c:pt>
                <c:pt idx="6">
                  <c:v>2045</c:v>
                </c:pt>
                <c:pt idx="7">
                  <c:v>2050</c:v>
                </c:pt>
              </c:numCache>
            </c:numRef>
          </c:cat>
          <c:val>
            <c:numRef>
              <c:f>Prognóza!$M$48:$T$48</c:f>
              <c:numCache>
                <c:formatCode>0</c:formatCode>
                <c:ptCount val="8"/>
                <c:pt idx="0" formatCode="General">
                  <c:v>53</c:v>
                </c:pt>
                <c:pt idx="1">
                  <c:v>57.705882352941181</c:v>
                </c:pt>
                <c:pt idx="2">
                  <c:v>69.470588235294088</c:v>
                </c:pt>
                <c:pt idx="3">
                  <c:v>78.294117647058826</c:v>
                </c:pt>
                <c:pt idx="4">
                  <c:v>84.176470588235276</c:v>
                </c:pt>
                <c:pt idx="5">
                  <c:v>90.058823529411768</c:v>
                </c:pt>
                <c:pt idx="6">
                  <c:v>95.941176470588232</c:v>
                </c:pt>
                <c:pt idx="7">
                  <c:v>101.8235294117647</c:v>
                </c:pt>
              </c:numCache>
            </c:numRef>
          </c:val>
          <c:extLst xmlns:c16r2="http://schemas.microsoft.com/office/drawing/2015/06/chart">
            <c:ext xmlns:c16="http://schemas.microsoft.com/office/drawing/2014/chart" uri="{C3380CC4-5D6E-409C-BE32-E72D297353CC}">
              <c16:uniqueId val="{00000002-46E7-4CA2-B4A6-F8E71AF4A929}"/>
            </c:ext>
          </c:extLst>
        </c:ser>
        <c:overlap val="100"/>
        <c:axId val="25080576"/>
        <c:axId val="25082112"/>
      </c:barChart>
      <c:catAx>
        <c:axId val="25080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082112"/>
        <c:crosses val="autoZero"/>
        <c:auto val="1"/>
        <c:lblAlgn val="ctr"/>
        <c:lblOffset val="100"/>
      </c:catAx>
      <c:valAx>
        <c:axId val="250821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080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Věkové složení obyvatelstva SO ORP Český</a:t>
            </a:r>
            <a:r>
              <a:rPr lang="cs-CZ" baseline="0"/>
              <a:t> Brod</a:t>
            </a:r>
            <a:endParaRPr lang="cs-CZ"/>
          </a:p>
        </c:rich>
      </c:tx>
      <c:spPr>
        <a:noFill/>
        <a:ln>
          <a:noFill/>
        </a:ln>
        <a:effectLst/>
      </c:spPr>
    </c:title>
    <c:plotArea>
      <c:layout/>
      <c:lineChart>
        <c:grouping val="standard"/>
        <c:ser>
          <c:idx val="0"/>
          <c:order val="0"/>
          <c:tx>
            <c:strRef>
              <c:f>celkem!$B$5:$B$6</c:f>
              <c:strCache>
                <c:ptCount val="2"/>
                <c:pt idx="0">
                  <c:v>Počet obyvatel celkem</c:v>
                </c:pt>
              </c:strCache>
            </c:strRef>
          </c:tx>
          <c:spPr>
            <a:ln w="28575" cap="rnd">
              <a:solidFill>
                <a:schemeClr val="accent1"/>
              </a:solidFill>
              <a:round/>
            </a:ln>
            <a:effectLst/>
          </c:spPr>
          <c:marker>
            <c:symbol val="none"/>
          </c:marker>
          <c:cat>
            <c:numRef>
              <c:f>celkem!$A$7:$A$29</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celkem!$B$7:$B$29</c:f>
              <c:numCache>
                <c:formatCode>#,##0</c:formatCode>
                <c:ptCount val="23"/>
                <c:pt idx="0">
                  <c:v>16192</c:v>
                </c:pt>
                <c:pt idx="1">
                  <c:v>16110</c:v>
                </c:pt>
                <c:pt idx="2">
                  <c:v>16174</c:v>
                </c:pt>
                <c:pt idx="3">
                  <c:v>16241</c:v>
                </c:pt>
                <c:pt idx="4">
                  <c:v>16360</c:v>
                </c:pt>
                <c:pt idx="5">
                  <c:v>16328</c:v>
                </c:pt>
                <c:pt idx="6">
                  <c:v>16556</c:v>
                </c:pt>
                <c:pt idx="7">
                  <c:v>16586</c:v>
                </c:pt>
                <c:pt idx="8">
                  <c:v>16683</c:v>
                </c:pt>
                <c:pt idx="9">
                  <c:v>16825</c:v>
                </c:pt>
                <c:pt idx="10">
                  <c:v>17044</c:v>
                </c:pt>
                <c:pt idx="11">
                  <c:v>17306</c:v>
                </c:pt>
                <c:pt idx="12">
                  <c:v>17778</c:v>
                </c:pt>
                <c:pt idx="13">
                  <c:v>18141</c:v>
                </c:pt>
                <c:pt idx="14">
                  <c:v>18422</c:v>
                </c:pt>
                <c:pt idx="15">
                  <c:v>18728</c:v>
                </c:pt>
                <c:pt idx="16">
                  <c:v>19262</c:v>
                </c:pt>
                <c:pt idx="17">
                  <c:v>19545</c:v>
                </c:pt>
                <c:pt idx="18">
                  <c:v>19825</c:v>
                </c:pt>
                <c:pt idx="19">
                  <c:v>20032</c:v>
                </c:pt>
                <c:pt idx="20">
                  <c:v>20367</c:v>
                </c:pt>
                <c:pt idx="21">
                  <c:v>20641</c:v>
                </c:pt>
                <c:pt idx="22">
                  <c:v>20988</c:v>
                </c:pt>
              </c:numCache>
            </c:numRef>
          </c:val>
          <c:extLst xmlns:c16r2="http://schemas.microsoft.com/office/drawing/2015/06/chart">
            <c:ext xmlns:c16="http://schemas.microsoft.com/office/drawing/2014/chart" uri="{C3380CC4-5D6E-409C-BE32-E72D297353CC}">
              <c16:uniqueId val="{00000000-5780-45F1-ACEC-245B47038AAE}"/>
            </c:ext>
          </c:extLst>
        </c:ser>
        <c:ser>
          <c:idx val="1"/>
          <c:order val="1"/>
          <c:tx>
            <c:strRef>
              <c:f>celkem!$C$5:$C$6</c:f>
              <c:strCache>
                <c:ptCount val="2"/>
                <c:pt idx="0">
                  <c:v>v tom ve věku</c:v>
                </c:pt>
                <c:pt idx="1">
                  <c:v>0-14</c:v>
                </c:pt>
              </c:strCache>
            </c:strRef>
          </c:tx>
          <c:spPr>
            <a:ln w="28575" cap="rnd">
              <a:solidFill>
                <a:schemeClr val="accent2"/>
              </a:solidFill>
              <a:round/>
            </a:ln>
            <a:effectLst/>
          </c:spPr>
          <c:marker>
            <c:symbol val="none"/>
          </c:marker>
          <c:cat>
            <c:numRef>
              <c:f>celkem!$A$7:$A$29</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celkem!$C$7:$C$29</c:f>
              <c:numCache>
                <c:formatCode>#,##0</c:formatCode>
                <c:ptCount val="23"/>
                <c:pt idx="0">
                  <c:v>2847</c:v>
                </c:pt>
                <c:pt idx="1">
                  <c:v>2743</c:v>
                </c:pt>
                <c:pt idx="2">
                  <c:v>2722</c:v>
                </c:pt>
                <c:pt idx="3">
                  <c:v>2664</c:v>
                </c:pt>
                <c:pt idx="4">
                  <c:v>2632</c:v>
                </c:pt>
                <c:pt idx="5">
                  <c:v>2549</c:v>
                </c:pt>
                <c:pt idx="6">
                  <c:v>2610</c:v>
                </c:pt>
                <c:pt idx="7">
                  <c:v>2548</c:v>
                </c:pt>
                <c:pt idx="8">
                  <c:v>2551</c:v>
                </c:pt>
                <c:pt idx="9">
                  <c:v>2538</c:v>
                </c:pt>
                <c:pt idx="10">
                  <c:v>2619</c:v>
                </c:pt>
                <c:pt idx="11">
                  <c:v>2685</c:v>
                </c:pt>
                <c:pt idx="12">
                  <c:v>2865</c:v>
                </c:pt>
                <c:pt idx="13">
                  <c:v>2959</c:v>
                </c:pt>
                <c:pt idx="14">
                  <c:v>3044</c:v>
                </c:pt>
                <c:pt idx="15">
                  <c:v>3211</c:v>
                </c:pt>
                <c:pt idx="16">
                  <c:v>3350</c:v>
                </c:pt>
                <c:pt idx="17">
                  <c:v>3427</c:v>
                </c:pt>
                <c:pt idx="18">
                  <c:v>3570</c:v>
                </c:pt>
                <c:pt idx="19">
                  <c:v>3638</c:v>
                </c:pt>
                <c:pt idx="20">
                  <c:v>3799</c:v>
                </c:pt>
                <c:pt idx="21">
                  <c:v>3869</c:v>
                </c:pt>
                <c:pt idx="22">
                  <c:v>4037</c:v>
                </c:pt>
              </c:numCache>
            </c:numRef>
          </c:val>
          <c:extLst xmlns:c16r2="http://schemas.microsoft.com/office/drawing/2015/06/chart">
            <c:ext xmlns:c16="http://schemas.microsoft.com/office/drawing/2014/chart" uri="{C3380CC4-5D6E-409C-BE32-E72D297353CC}">
              <c16:uniqueId val="{00000001-5780-45F1-ACEC-245B47038AAE}"/>
            </c:ext>
          </c:extLst>
        </c:ser>
        <c:ser>
          <c:idx val="2"/>
          <c:order val="2"/>
          <c:tx>
            <c:strRef>
              <c:f>celkem!$D$5:$D$6</c:f>
              <c:strCache>
                <c:ptCount val="2"/>
                <c:pt idx="0">
                  <c:v>v tom ve věku</c:v>
                </c:pt>
                <c:pt idx="1">
                  <c:v>15-64</c:v>
                </c:pt>
              </c:strCache>
            </c:strRef>
          </c:tx>
          <c:spPr>
            <a:ln w="28575" cap="rnd">
              <a:solidFill>
                <a:schemeClr val="accent3"/>
              </a:solidFill>
              <a:round/>
            </a:ln>
            <a:effectLst/>
          </c:spPr>
          <c:marker>
            <c:symbol val="none"/>
          </c:marker>
          <c:cat>
            <c:numRef>
              <c:f>celkem!$A$7:$A$29</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celkem!$D$7:$D$29</c:f>
              <c:numCache>
                <c:formatCode>#,##0</c:formatCode>
                <c:ptCount val="23"/>
                <c:pt idx="0">
                  <c:v>10876</c:v>
                </c:pt>
                <c:pt idx="1">
                  <c:v>10878</c:v>
                </c:pt>
                <c:pt idx="2">
                  <c:v>10954</c:v>
                </c:pt>
                <c:pt idx="3">
                  <c:v>11066</c:v>
                </c:pt>
                <c:pt idx="4">
                  <c:v>11217</c:v>
                </c:pt>
                <c:pt idx="5">
                  <c:v>11331</c:v>
                </c:pt>
                <c:pt idx="6">
                  <c:v>11515</c:v>
                </c:pt>
                <c:pt idx="7">
                  <c:v>11614</c:v>
                </c:pt>
                <c:pt idx="8">
                  <c:v>11732</c:v>
                </c:pt>
                <c:pt idx="9">
                  <c:v>11862</c:v>
                </c:pt>
                <c:pt idx="10">
                  <c:v>11983</c:v>
                </c:pt>
                <c:pt idx="11">
                  <c:v>12159</c:v>
                </c:pt>
                <c:pt idx="12">
                  <c:v>12424</c:v>
                </c:pt>
                <c:pt idx="13">
                  <c:v>12616</c:v>
                </c:pt>
                <c:pt idx="14">
                  <c:v>12753</c:v>
                </c:pt>
                <c:pt idx="15">
                  <c:v>12844</c:v>
                </c:pt>
                <c:pt idx="16">
                  <c:v>13114</c:v>
                </c:pt>
                <c:pt idx="17">
                  <c:v>13198</c:v>
                </c:pt>
                <c:pt idx="18">
                  <c:v>13190</c:v>
                </c:pt>
                <c:pt idx="19">
                  <c:v>13230</c:v>
                </c:pt>
                <c:pt idx="20">
                  <c:v>13263</c:v>
                </c:pt>
                <c:pt idx="21">
                  <c:v>13351</c:v>
                </c:pt>
                <c:pt idx="22">
                  <c:v>13436</c:v>
                </c:pt>
              </c:numCache>
            </c:numRef>
          </c:val>
          <c:extLst xmlns:c16r2="http://schemas.microsoft.com/office/drawing/2015/06/chart">
            <c:ext xmlns:c16="http://schemas.microsoft.com/office/drawing/2014/chart" uri="{C3380CC4-5D6E-409C-BE32-E72D297353CC}">
              <c16:uniqueId val="{00000002-5780-45F1-ACEC-245B47038AAE}"/>
            </c:ext>
          </c:extLst>
        </c:ser>
        <c:ser>
          <c:idx val="3"/>
          <c:order val="3"/>
          <c:tx>
            <c:strRef>
              <c:f>celkem!$E$5:$E$6</c:f>
              <c:strCache>
                <c:ptCount val="2"/>
                <c:pt idx="0">
                  <c:v>v tom ve věku</c:v>
                </c:pt>
                <c:pt idx="1">
                  <c:v>65 a více</c:v>
                </c:pt>
              </c:strCache>
            </c:strRef>
          </c:tx>
          <c:spPr>
            <a:ln w="28575" cap="rnd">
              <a:solidFill>
                <a:schemeClr val="accent4"/>
              </a:solidFill>
              <a:round/>
            </a:ln>
            <a:effectLst/>
          </c:spPr>
          <c:marker>
            <c:symbol val="none"/>
          </c:marker>
          <c:cat>
            <c:numRef>
              <c:f>celkem!$A$7:$A$29</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celkem!$E$7:$E$29</c:f>
              <c:numCache>
                <c:formatCode>#,##0</c:formatCode>
                <c:ptCount val="23"/>
                <c:pt idx="0">
                  <c:v>2469</c:v>
                </c:pt>
                <c:pt idx="1">
                  <c:v>2489</c:v>
                </c:pt>
                <c:pt idx="2">
                  <c:v>2498</c:v>
                </c:pt>
                <c:pt idx="3">
                  <c:v>2511</c:v>
                </c:pt>
                <c:pt idx="4">
                  <c:v>2511</c:v>
                </c:pt>
                <c:pt idx="5">
                  <c:v>2448</c:v>
                </c:pt>
                <c:pt idx="6">
                  <c:v>2431</c:v>
                </c:pt>
                <c:pt idx="7">
                  <c:v>2424</c:v>
                </c:pt>
                <c:pt idx="8">
                  <c:v>2400</c:v>
                </c:pt>
                <c:pt idx="9">
                  <c:v>2425</c:v>
                </c:pt>
                <c:pt idx="10">
                  <c:v>2442</c:v>
                </c:pt>
                <c:pt idx="11">
                  <c:v>2462</c:v>
                </c:pt>
                <c:pt idx="12">
                  <c:v>2489</c:v>
                </c:pt>
                <c:pt idx="13">
                  <c:v>2566</c:v>
                </c:pt>
                <c:pt idx="14">
                  <c:v>2625</c:v>
                </c:pt>
                <c:pt idx="15">
                  <c:v>2673</c:v>
                </c:pt>
                <c:pt idx="16">
                  <c:v>2798</c:v>
                </c:pt>
                <c:pt idx="17">
                  <c:v>2920</c:v>
                </c:pt>
                <c:pt idx="18">
                  <c:v>3065</c:v>
                </c:pt>
                <c:pt idx="19">
                  <c:v>3164</c:v>
                </c:pt>
                <c:pt idx="20">
                  <c:v>3305</c:v>
                </c:pt>
                <c:pt idx="21">
                  <c:v>3421</c:v>
                </c:pt>
                <c:pt idx="22">
                  <c:v>3515</c:v>
                </c:pt>
              </c:numCache>
            </c:numRef>
          </c:val>
          <c:extLst xmlns:c16r2="http://schemas.microsoft.com/office/drawing/2015/06/chart">
            <c:ext xmlns:c16="http://schemas.microsoft.com/office/drawing/2014/chart" uri="{C3380CC4-5D6E-409C-BE32-E72D297353CC}">
              <c16:uniqueId val="{00000003-5780-45F1-ACEC-245B47038AAE}"/>
            </c:ext>
          </c:extLst>
        </c:ser>
        <c:marker val="1"/>
        <c:axId val="84150912"/>
        <c:axId val="88215936"/>
      </c:lineChart>
      <c:catAx>
        <c:axId val="84150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8215936"/>
        <c:crosses val="autoZero"/>
        <c:auto val="1"/>
        <c:lblAlgn val="ctr"/>
        <c:lblOffset val="100"/>
      </c:catAx>
      <c:valAx>
        <c:axId val="882159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4150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žáků v ZŠ dle zřizovatele</a:t>
            </a:r>
          </a:p>
        </c:rich>
      </c:tx>
      <c:spPr>
        <a:noFill/>
        <a:ln>
          <a:noFill/>
        </a:ln>
        <a:effectLst/>
      </c:spPr>
    </c:title>
    <c:plotArea>
      <c:layout/>
      <c:areaChart>
        <c:grouping val="stacked"/>
        <c:ser>
          <c:idx val="0"/>
          <c:order val="0"/>
          <c:tx>
            <c:strRef>
              <c:f>'ZŠ 2014-2018'!$A$3</c:f>
              <c:strCache>
                <c:ptCount val="1"/>
                <c:pt idx="0">
                  <c:v>Český Brod</c:v>
                </c:pt>
              </c:strCache>
            </c:strRef>
          </c:tx>
          <c:spPr>
            <a:solidFill>
              <a:schemeClr val="accent1"/>
            </a:solidFill>
            <a:ln>
              <a:noFill/>
            </a:ln>
            <a:effectLst/>
          </c:spPr>
          <c:cat>
            <c:numRef>
              <c:f>'ZŠ 2014-2018'!$B$2:$F$2</c:f>
              <c:numCache>
                <c:formatCode>General</c:formatCode>
                <c:ptCount val="5"/>
                <c:pt idx="0">
                  <c:v>2014</c:v>
                </c:pt>
                <c:pt idx="1">
                  <c:v>2015</c:v>
                </c:pt>
                <c:pt idx="2">
                  <c:v>2016</c:v>
                </c:pt>
                <c:pt idx="3">
                  <c:v>2017</c:v>
                </c:pt>
                <c:pt idx="4">
                  <c:v>2018</c:v>
                </c:pt>
              </c:numCache>
            </c:numRef>
          </c:cat>
          <c:val>
            <c:numRef>
              <c:f>'ZŠ 2014-2018'!$B$3:$F$3</c:f>
              <c:numCache>
                <c:formatCode>0</c:formatCode>
                <c:ptCount val="5"/>
                <c:pt idx="0">
                  <c:v>1020</c:v>
                </c:pt>
                <c:pt idx="1">
                  <c:v>1072</c:v>
                </c:pt>
                <c:pt idx="2">
                  <c:v>1098</c:v>
                </c:pt>
                <c:pt idx="3">
                  <c:v>1140</c:v>
                </c:pt>
                <c:pt idx="4">
                  <c:v>1178</c:v>
                </c:pt>
              </c:numCache>
            </c:numRef>
          </c:val>
          <c:extLst xmlns:c16r2="http://schemas.microsoft.com/office/drawing/2015/06/chart">
            <c:ext xmlns:c16="http://schemas.microsoft.com/office/drawing/2014/chart" uri="{C3380CC4-5D6E-409C-BE32-E72D297353CC}">
              <c16:uniqueId val="{00000000-78E6-4CDB-85D3-844B9058A69B}"/>
            </c:ext>
          </c:extLst>
        </c:ser>
        <c:ser>
          <c:idx val="1"/>
          <c:order val="1"/>
          <c:tx>
            <c:strRef>
              <c:f>'ZŠ 2014-2018'!$A$4</c:f>
              <c:strCache>
                <c:ptCount val="1"/>
                <c:pt idx="0">
                  <c:v>Chrášťany</c:v>
                </c:pt>
              </c:strCache>
            </c:strRef>
          </c:tx>
          <c:spPr>
            <a:solidFill>
              <a:schemeClr val="accent2"/>
            </a:solidFill>
            <a:ln>
              <a:noFill/>
            </a:ln>
            <a:effectLst/>
          </c:spPr>
          <c:cat>
            <c:numRef>
              <c:f>'ZŠ 2014-2018'!$B$2:$F$2</c:f>
              <c:numCache>
                <c:formatCode>General</c:formatCode>
                <c:ptCount val="5"/>
                <c:pt idx="0">
                  <c:v>2014</c:v>
                </c:pt>
                <c:pt idx="1">
                  <c:v>2015</c:v>
                </c:pt>
                <c:pt idx="2">
                  <c:v>2016</c:v>
                </c:pt>
                <c:pt idx="3">
                  <c:v>2017</c:v>
                </c:pt>
                <c:pt idx="4">
                  <c:v>2018</c:v>
                </c:pt>
              </c:numCache>
            </c:numRef>
          </c:cat>
          <c:val>
            <c:numRef>
              <c:f>'ZŠ 2014-2018'!$B$4:$F$4</c:f>
              <c:numCache>
                <c:formatCode>0</c:formatCode>
                <c:ptCount val="5"/>
                <c:pt idx="0">
                  <c:v>32</c:v>
                </c:pt>
                <c:pt idx="1">
                  <c:v>39</c:v>
                </c:pt>
                <c:pt idx="2">
                  <c:v>44</c:v>
                </c:pt>
                <c:pt idx="3">
                  <c:v>50</c:v>
                </c:pt>
                <c:pt idx="4">
                  <c:v>56</c:v>
                </c:pt>
              </c:numCache>
            </c:numRef>
          </c:val>
          <c:extLst xmlns:c16r2="http://schemas.microsoft.com/office/drawing/2015/06/chart">
            <c:ext xmlns:c16="http://schemas.microsoft.com/office/drawing/2014/chart" uri="{C3380CC4-5D6E-409C-BE32-E72D297353CC}">
              <c16:uniqueId val="{00000001-78E6-4CDB-85D3-844B9058A69B}"/>
            </c:ext>
          </c:extLst>
        </c:ser>
        <c:ser>
          <c:idx val="2"/>
          <c:order val="2"/>
          <c:tx>
            <c:strRef>
              <c:f>'ZŠ 2014-2018'!$A$5</c:f>
              <c:strCache>
                <c:ptCount val="1"/>
                <c:pt idx="0">
                  <c:v>Kostelec nad Černými lesy</c:v>
                </c:pt>
              </c:strCache>
            </c:strRef>
          </c:tx>
          <c:spPr>
            <a:solidFill>
              <a:schemeClr val="accent3"/>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2014-2018'!$B$5:$F$5</c:f>
              <c:numCache>
                <c:formatCode>0</c:formatCode>
                <c:ptCount val="5"/>
                <c:pt idx="0">
                  <c:v>726</c:v>
                </c:pt>
                <c:pt idx="1">
                  <c:v>751</c:v>
                </c:pt>
                <c:pt idx="2">
                  <c:v>778</c:v>
                </c:pt>
                <c:pt idx="3">
                  <c:v>764</c:v>
                </c:pt>
                <c:pt idx="4">
                  <c:v>777</c:v>
                </c:pt>
              </c:numCache>
            </c:numRef>
          </c:val>
          <c:extLst xmlns:c16r2="http://schemas.microsoft.com/office/drawing/2015/06/chart">
            <c:ext xmlns:c16="http://schemas.microsoft.com/office/drawing/2014/chart" uri="{C3380CC4-5D6E-409C-BE32-E72D297353CC}">
              <c16:uniqueId val="{00000002-78E6-4CDB-85D3-844B9058A69B}"/>
            </c:ext>
          </c:extLst>
        </c:ser>
        <c:ser>
          <c:idx val="3"/>
          <c:order val="3"/>
          <c:tx>
            <c:strRef>
              <c:f>'ZŠ 2014-2018'!$A$6</c:f>
              <c:strCache>
                <c:ptCount val="1"/>
                <c:pt idx="0">
                  <c:v>Mukařov</c:v>
                </c:pt>
              </c:strCache>
            </c:strRef>
          </c:tx>
          <c:spPr>
            <a:solidFill>
              <a:schemeClr val="accent4"/>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2014-2018'!$B$6:$F$6</c:f>
              <c:numCache>
                <c:formatCode>0</c:formatCode>
                <c:ptCount val="5"/>
                <c:pt idx="0">
                  <c:v>412</c:v>
                </c:pt>
                <c:pt idx="1">
                  <c:v>461</c:v>
                </c:pt>
                <c:pt idx="2">
                  <c:v>546</c:v>
                </c:pt>
                <c:pt idx="3">
                  <c:v>582</c:v>
                </c:pt>
                <c:pt idx="4">
                  <c:v>611</c:v>
                </c:pt>
              </c:numCache>
            </c:numRef>
          </c:val>
          <c:extLst xmlns:c16r2="http://schemas.microsoft.com/office/drawing/2015/06/chart">
            <c:ext xmlns:c16="http://schemas.microsoft.com/office/drawing/2014/chart" uri="{C3380CC4-5D6E-409C-BE32-E72D297353CC}">
              <c16:uniqueId val="{00000003-78E6-4CDB-85D3-844B9058A69B}"/>
            </c:ext>
          </c:extLst>
        </c:ser>
        <c:ser>
          <c:idx val="4"/>
          <c:order val="4"/>
          <c:tx>
            <c:strRef>
              <c:f>'ZŠ 2014-2018'!$A$7</c:f>
              <c:strCache>
                <c:ptCount val="1"/>
                <c:pt idx="0">
                  <c:v>Přistoupim</c:v>
                </c:pt>
              </c:strCache>
            </c:strRef>
          </c:tx>
          <c:spPr>
            <a:solidFill>
              <a:schemeClr val="accent5"/>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2014-2018'!$B$7:$F$7</c:f>
              <c:numCache>
                <c:formatCode>0</c:formatCode>
                <c:ptCount val="5"/>
                <c:pt idx="0">
                  <c:v>41</c:v>
                </c:pt>
                <c:pt idx="1">
                  <c:v>35</c:v>
                </c:pt>
                <c:pt idx="2">
                  <c:v>40</c:v>
                </c:pt>
                <c:pt idx="3">
                  <c:v>45</c:v>
                </c:pt>
                <c:pt idx="4">
                  <c:v>47</c:v>
                </c:pt>
              </c:numCache>
            </c:numRef>
          </c:val>
          <c:extLst xmlns:c16r2="http://schemas.microsoft.com/office/drawing/2015/06/chart">
            <c:ext xmlns:c16="http://schemas.microsoft.com/office/drawing/2014/chart" uri="{C3380CC4-5D6E-409C-BE32-E72D297353CC}">
              <c16:uniqueId val="{00000004-78E6-4CDB-85D3-844B9058A69B}"/>
            </c:ext>
          </c:extLst>
        </c:ser>
        <c:ser>
          <c:idx val="5"/>
          <c:order val="5"/>
          <c:tx>
            <c:strRef>
              <c:f>'ZŠ 2014-2018'!$A$8</c:f>
              <c:strCache>
                <c:ptCount val="1"/>
                <c:pt idx="0">
                  <c:v>Škvorec</c:v>
                </c:pt>
              </c:strCache>
            </c:strRef>
          </c:tx>
          <c:spPr>
            <a:solidFill>
              <a:schemeClr val="accent6"/>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2014-2018'!$B$8:$F$8</c:f>
              <c:numCache>
                <c:formatCode>0</c:formatCode>
                <c:ptCount val="5"/>
                <c:pt idx="0">
                  <c:v>234</c:v>
                </c:pt>
                <c:pt idx="1">
                  <c:v>236</c:v>
                </c:pt>
                <c:pt idx="2">
                  <c:v>251</c:v>
                </c:pt>
                <c:pt idx="3">
                  <c:v>282</c:v>
                </c:pt>
                <c:pt idx="4">
                  <c:v>282</c:v>
                </c:pt>
              </c:numCache>
            </c:numRef>
          </c:val>
          <c:extLst xmlns:c16r2="http://schemas.microsoft.com/office/drawing/2015/06/chart">
            <c:ext xmlns:c16="http://schemas.microsoft.com/office/drawing/2014/chart" uri="{C3380CC4-5D6E-409C-BE32-E72D297353CC}">
              <c16:uniqueId val="{00000005-78E6-4CDB-85D3-844B9058A69B}"/>
            </c:ext>
          </c:extLst>
        </c:ser>
        <c:ser>
          <c:idx val="6"/>
          <c:order val="6"/>
          <c:tx>
            <c:strRef>
              <c:f>'ZŠ 2014-2018'!$A$9</c:f>
              <c:strCache>
                <c:ptCount val="1"/>
                <c:pt idx="0">
                  <c:v>Tuklaty</c:v>
                </c:pt>
              </c:strCache>
            </c:strRef>
          </c:tx>
          <c:spPr>
            <a:solidFill>
              <a:schemeClr val="accent1">
                <a:lumMod val="60000"/>
              </a:schemeClr>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2014-2018'!$B$9:$F$9</c:f>
              <c:numCache>
                <c:formatCode>0</c:formatCode>
                <c:ptCount val="5"/>
                <c:pt idx="0">
                  <c:v>53</c:v>
                </c:pt>
                <c:pt idx="1">
                  <c:v>65</c:v>
                </c:pt>
                <c:pt idx="2">
                  <c:v>71</c:v>
                </c:pt>
                <c:pt idx="3">
                  <c:v>74</c:v>
                </c:pt>
                <c:pt idx="4">
                  <c:v>80</c:v>
                </c:pt>
              </c:numCache>
            </c:numRef>
          </c:val>
          <c:extLst xmlns:c16r2="http://schemas.microsoft.com/office/drawing/2015/06/chart">
            <c:ext xmlns:c16="http://schemas.microsoft.com/office/drawing/2014/chart" uri="{C3380CC4-5D6E-409C-BE32-E72D297353CC}">
              <c16:uniqueId val="{00000006-78E6-4CDB-85D3-844B9058A69B}"/>
            </c:ext>
          </c:extLst>
        </c:ser>
        <c:ser>
          <c:idx val="7"/>
          <c:order val="7"/>
          <c:tx>
            <c:strRef>
              <c:f>'ZŠ 2014-2018'!$A$10</c:f>
              <c:strCache>
                <c:ptCount val="1"/>
                <c:pt idx="0">
                  <c:v>Úvaly</c:v>
                </c:pt>
              </c:strCache>
            </c:strRef>
          </c:tx>
          <c:spPr>
            <a:solidFill>
              <a:schemeClr val="accent2">
                <a:lumMod val="60000"/>
              </a:schemeClr>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2014-2018'!$B$10:$F$10</c:f>
              <c:numCache>
                <c:formatCode>0</c:formatCode>
                <c:ptCount val="5"/>
                <c:pt idx="0">
                  <c:v>693</c:v>
                </c:pt>
                <c:pt idx="1">
                  <c:v>724</c:v>
                </c:pt>
                <c:pt idx="2">
                  <c:v>723</c:v>
                </c:pt>
                <c:pt idx="3">
                  <c:v>738</c:v>
                </c:pt>
                <c:pt idx="4">
                  <c:v>796</c:v>
                </c:pt>
              </c:numCache>
            </c:numRef>
          </c:val>
          <c:extLst xmlns:c16r2="http://schemas.microsoft.com/office/drawing/2015/06/chart">
            <c:ext xmlns:c16="http://schemas.microsoft.com/office/drawing/2014/chart" uri="{C3380CC4-5D6E-409C-BE32-E72D297353CC}">
              <c16:uniqueId val="{00000007-78E6-4CDB-85D3-844B9058A69B}"/>
            </c:ext>
          </c:extLst>
        </c:ser>
        <c:ser>
          <c:idx val="8"/>
          <c:order val="8"/>
          <c:tx>
            <c:strRef>
              <c:f>'ZŠ 2014-2018'!$A$11</c:f>
              <c:strCache>
                <c:ptCount val="1"/>
                <c:pt idx="0">
                  <c:v>Vyžlovka</c:v>
                </c:pt>
              </c:strCache>
            </c:strRef>
          </c:tx>
          <c:spPr>
            <a:solidFill>
              <a:schemeClr val="accent3">
                <a:lumMod val="60000"/>
              </a:schemeClr>
            </a:solidFill>
            <a:ln w="25400">
              <a:noFill/>
            </a:ln>
            <a:effectLst/>
          </c:spPr>
          <c:cat>
            <c:numRef>
              <c:f>'ZŠ 2014-2018'!$B$2:$F$2</c:f>
              <c:numCache>
                <c:formatCode>General</c:formatCode>
                <c:ptCount val="5"/>
                <c:pt idx="0">
                  <c:v>2014</c:v>
                </c:pt>
                <c:pt idx="1">
                  <c:v>2015</c:v>
                </c:pt>
                <c:pt idx="2">
                  <c:v>2016</c:v>
                </c:pt>
                <c:pt idx="3">
                  <c:v>2017</c:v>
                </c:pt>
                <c:pt idx="4">
                  <c:v>2018</c:v>
                </c:pt>
              </c:numCache>
            </c:numRef>
          </c:cat>
          <c:val>
            <c:numRef>
              <c:f>'ZŠ 2014-2018'!$B$11:$F$11</c:f>
              <c:numCache>
                <c:formatCode>0</c:formatCode>
                <c:ptCount val="5"/>
                <c:pt idx="0">
                  <c:v>0</c:v>
                </c:pt>
                <c:pt idx="1">
                  <c:v>0</c:v>
                </c:pt>
                <c:pt idx="2">
                  <c:v>0</c:v>
                </c:pt>
                <c:pt idx="3">
                  <c:v>20</c:v>
                </c:pt>
                <c:pt idx="4">
                  <c:v>32</c:v>
                </c:pt>
              </c:numCache>
            </c:numRef>
          </c:val>
          <c:extLst xmlns:c16r2="http://schemas.microsoft.com/office/drawing/2015/06/chart">
            <c:ext xmlns:c16="http://schemas.microsoft.com/office/drawing/2014/chart" uri="{C3380CC4-5D6E-409C-BE32-E72D297353CC}">
              <c16:uniqueId val="{00000008-78E6-4CDB-85D3-844B9058A69B}"/>
            </c:ext>
          </c:extLst>
        </c:ser>
        <c:axId val="88324352"/>
        <c:axId val="88334336"/>
      </c:areaChart>
      <c:catAx>
        <c:axId val="8832435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8334336"/>
        <c:crosses val="autoZero"/>
        <c:auto val="1"/>
        <c:lblAlgn val="ctr"/>
        <c:lblOffset val="100"/>
      </c:catAx>
      <c:valAx>
        <c:axId val="883343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8324352"/>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s-CZ"/>
  <c:chart>
    <c:title>
      <c:layout>
        <c:manualLayout>
          <c:xMode val="edge"/>
          <c:yMode val="edge"/>
          <c:x val="2.5069444444444439E-2"/>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3194444444444456"/>
          <c:y val="0.25799475065616789"/>
          <c:w val="0.61230041557305381"/>
          <c:h val="0.73476049868766402"/>
        </c:manualLayout>
      </c:layout>
      <c:pieChart>
        <c:varyColors val="1"/>
        <c:ser>
          <c:idx val="1"/>
          <c:order val="0"/>
          <c:tx>
            <c:strRef>
              <c:f>'ZŠ 2014-2018'!$A$19</c:f>
              <c:strCache>
                <c:ptCount val="1"/>
                <c:pt idx="0">
                  <c:v>Český Brod</c:v>
                </c:pt>
              </c:strCache>
            </c:strRef>
          </c:tx>
          <c:explosion val="1"/>
          <c:dPt>
            <c:idx val="1"/>
            <c:explosion val="10"/>
            <c:extLst xmlns:c16r2="http://schemas.microsoft.com/office/drawing/2015/06/chart">
              <c:ext xmlns:c16="http://schemas.microsoft.com/office/drawing/2014/chart" uri="{C3380CC4-5D6E-409C-BE32-E72D297353CC}">
                <c16:uniqueId val="{0000000B-6D66-47E7-8080-1845AB8EBDF6}"/>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0-6D66-47E7-8080-1845AB8EBDF6}"/>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6D66-47E7-8080-1845AB8EBDF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6D66-47E7-8080-1845AB8EBDF6}"/>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6D66-47E7-8080-1845AB8EBDF6}"/>
            </c:ext>
          </c:extLst>
        </c:ser>
        <c:ser>
          <c:idx val="0"/>
          <c:order val="2"/>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6D66-47E7-8080-1845AB8EBDF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6D66-47E7-8080-1845AB8EBD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A-6D66-47E7-8080-1845AB8EBDF6}"/>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cs-CZ"/>
  <c:chart>
    <c:title>
      <c:layout>
        <c:manualLayout>
          <c:xMode val="edge"/>
          <c:yMode val="edge"/>
          <c:x val="2.5069444444444439E-2"/>
          <c:y val="4.1666666666666664E-2"/>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plotArea>
      <c:layout>
        <c:manualLayout>
          <c:layoutTarget val="inner"/>
          <c:xMode val="edge"/>
          <c:yMode val="edge"/>
          <c:x val="0.19444444444444456"/>
          <c:y val="0.21632808398950137"/>
          <c:w val="0.61230041557305381"/>
          <c:h val="0.73476049868766402"/>
        </c:manualLayout>
      </c:layout>
      <c:pieChart>
        <c:varyColors val="1"/>
        <c:ser>
          <c:idx val="1"/>
          <c:order val="0"/>
          <c:tx>
            <c:strRef>
              <c:f>'ZŠ 2014-2018'!$A$20</c:f>
              <c:strCache>
                <c:ptCount val="1"/>
                <c:pt idx="0">
                  <c:v>Chrášťany</c:v>
                </c:pt>
              </c:strCache>
            </c:strRef>
          </c:tx>
          <c:dPt>
            <c:idx val="1"/>
            <c:explosion val="15"/>
            <c:extLst xmlns:c16r2="http://schemas.microsoft.com/office/drawing/2015/06/chart">
              <c:ext xmlns:c16="http://schemas.microsoft.com/office/drawing/2014/chart" uri="{C3380CC4-5D6E-409C-BE32-E72D297353CC}">
                <c16:uniqueId val="{0000000A-0EC3-45B1-BADA-51C370F4A3E3}"/>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2014-2018'!$B$20,'ZŠ 2014-2018'!$E$20)</c:f>
              <c:numCache>
                <c:formatCode>0</c:formatCode>
                <c:ptCount val="2"/>
                <c:pt idx="0">
                  <c:v>56</c:v>
                </c:pt>
                <c:pt idx="1">
                  <c:v>4</c:v>
                </c:pt>
              </c:numCache>
            </c:numRef>
          </c:val>
          <c:extLst xmlns:c16r2="http://schemas.microsoft.com/office/drawing/2015/06/chart">
            <c:ext xmlns:c16="http://schemas.microsoft.com/office/drawing/2014/chart" uri="{C3380CC4-5D6E-409C-BE32-E72D297353CC}">
              <c16:uniqueId val="{00000000-0EC3-45B1-BADA-51C370F4A3E3}"/>
            </c:ext>
          </c:extLst>
        </c:ser>
        <c:ser>
          <c:idx val="2"/>
          <c:order val="1"/>
          <c:tx>
            <c:strRef>
              <c:f>'ZŠ 2014-2018'!$A$19</c:f>
              <c:strCache>
                <c:ptCount val="1"/>
                <c:pt idx="0">
                  <c:v>Český Brod</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0EC3-45B1-BADA-51C370F4A3E3}"/>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0EC3-45B1-BADA-51C370F4A3E3}"/>
              </c:ext>
            </c:extLst>
          </c:dPt>
          <c:dLbls>
            <c:spPr>
              <a:noFill/>
              <a:ln>
                <a:noFill/>
              </a:ln>
              <a:effectLst/>
            </c:sp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5-0EC3-45B1-BADA-51C370F4A3E3}"/>
            </c:ext>
          </c:extLst>
        </c:ser>
        <c:ser>
          <c:idx val="0"/>
          <c:order val="2"/>
          <c:tx>
            <c:strRef>
              <c:f>'ZŠ 2014-2018'!$A$19</c:f>
              <c:strCache>
                <c:ptCount val="1"/>
                <c:pt idx="0">
                  <c:v>Český Brod</c:v>
                </c:pt>
              </c:strCache>
            </c:strRef>
          </c:tx>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8-0EC3-45B1-BADA-51C370F4A3E3}"/>
              </c:ext>
            </c:extLst>
          </c:dPt>
          <c:dLbls>
            <c:dLbl>
              <c:idx val="0"/>
              <c:spPr>
                <a:noFill/>
                <a:ln>
                  <a:noFill/>
                </a:ln>
                <a:effectLst/>
              </c:spPr>
              <c:txPr>
                <a:bodyPr wrap="square" lIns="38100" tIns="19050" rIns="38100" bIns="19050" anchor="ctr">
                  <a:spAutoFit/>
                </a:bodyPr>
                <a:lstStyle/>
                <a:p>
                  <a:pPr>
                    <a:defRPr/>
                  </a:pPr>
                  <a:endParaRPr lang="cs-CZ"/>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('ZŠ 2014-2018'!$B$18,'ZŠ 2014-2018'!$E$18)</c:f>
              <c:strCache>
                <c:ptCount val="2"/>
                <c:pt idx="0">
                  <c:v>žáci</c:v>
                </c:pt>
                <c:pt idx="1">
                  <c:v>volných míst</c:v>
                </c:pt>
              </c:strCache>
            </c:strRef>
          </c:cat>
          <c:val>
            <c:numRef>
              <c:f>('ZŠ 2014-2018'!$B$19,'ZŠ 2014-2018'!$E$19)</c:f>
              <c:numCache>
                <c:formatCode>0</c:formatCode>
                <c:ptCount val="2"/>
                <c:pt idx="0">
                  <c:v>1178</c:v>
                </c:pt>
                <c:pt idx="1">
                  <c:v>137</c:v>
                </c:pt>
              </c:numCache>
            </c:numRef>
          </c:val>
          <c:extLst xmlns:c16r2="http://schemas.microsoft.com/office/drawing/2015/06/chart">
            <c:ext xmlns:c16="http://schemas.microsoft.com/office/drawing/2014/chart" uri="{C3380CC4-5D6E-409C-BE32-E72D297353CC}">
              <c16:uniqueId val="{00000009-0EC3-45B1-BADA-51C370F4A3E3}"/>
            </c:ext>
          </c:extLst>
        </c:ser>
        <c:dLbls>
          <c:showVal val="1"/>
        </c:dLbls>
        <c:firstSliceAng val="0"/>
      </c:pieChart>
    </c:plotArea>
    <c:plotVisOnly val="1"/>
    <c:dispBlanksAs val="zero"/>
    <c:extLst xmlns:c16r2="http://schemas.microsoft.com/office/drawing/2015/06/chart"/>
  </c:chart>
  <c:spPr>
    <a:ln>
      <a:noFill/>
    </a:ln>
  </c:spPr>
  <c:txPr>
    <a:bodyPr/>
    <a:lstStyle/>
    <a:p>
      <a:pPr>
        <a:defRPr/>
      </a:pPr>
      <a:endParaRPr lang="cs-CZ"/>
    </a:p>
  </c:txPr>
  <c:externalData r:id="rId1"/>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776F-4C3D-4937-A6C3-8EB2DF99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Pages>
  <Words>3811</Words>
  <Characters>22487</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Demografická analýza obce Doubravčice</vt:lpstr>
    </vt:vector>
  </TitlesOfParts>
  <Company/>
  <LinksUpToDate>false</LinksUpToDate>
  <CharactersWithSpaces>26246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Demografická analýza obce Doubravčice</dc:title>
  <dc:subject>se zaměřením na školství</dc:subject>
  <dc:creator>Marek Tivodar</dc:creator>
  <cp:keywords/>
  <dc:description/>
  <cp:lastModifiedBy>uzivatel</cp:lastModifiedBy>
  <cp:revision>5</cp:revision>
  <cp:lastPrinted>2019-05-27T11:35:00Z</cp:lastPrinted>
  <dcterms:created xsi:type="dcterms:W3CDTF">2020-07-28T10:52:00Z</dcterms:created>
  <dcterms:modified xsi:type="dcterms:W3CDTF">2020-10-23T13:49:00Z</dcterms:modified>
</cp:coreProperties>
</file>